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B2E" w:rsidRPr="004B5B2E" w:rsidRDefault="004B5B2E" w:rsidP="004B5B2E">
      <w:pPr>
        <w:shd w:val="clear" w:color="auto" w:fill="FFFFFF"/>
        <w:spacing w:line="240" w:lineRule="auto"/>
        <w:contextualSpacing/>
        <w:jc w:val="center"/>
        <w:rPr>
          <w:rFonts w:ascii="Times New Roman" w:hAnsi="Times New Roman" w:cs="Times New Roman"/>
          <w:b/>
          <w:color w:val="000000"/>
          <w:sz w:val="32"/>
          <w:szCs w:val="32"/>
        </w:rPr>
      </w:pPr>
      <w:proofErr w:type="spellStart"/>
      <w:r w:rsidRPr="004B5B2E">
        <w:rPr>
          <w:rFonts w:ascii="Times New Roman" w:hAnsi="Times New Roman" w:cs="Times New Roman"/>
          <w:b/>
          <w:color w:val="000000"/>
          <w:sz w:val="32"/>
          <w:szCs w:val="32"/>
        </w:rPr>
        <w:t>Decarbonating</w:t>
      </w:r>
      <w:proofErr w:type="spellEnd"/>
      <w:r w:rsidRPr="004B5B2E">
        <w:rPr>
          <w:rFonts w:ascii="Times New Roman" w:hAnsi="Times New Roman" w:cs="Times New Roman"/>
          <w:b/>
          <w:color w:val="000000"/>
          <w:sz w:val="32"/>
          <w:szCs w:val="32"/>
        </w:rPr>
        <w:t xml:space="preserve"> at the St. Michael Treatment Plant: Effect on Cost, Sludge, and Sedimentation</w:t>
      </w:r>
    </w:p>
    <w:p w:rsidR="004B5B2E" w:rsidRPr="004B5B2E" w:rsidRDefault="004B5B2E" w:rsidP="004B5B2E">
      <w:pPr>
        <w:shd w:val="clear" w:color="auto" w:fill="FFFFFF"/>
        <w:spacing w:line="240" w:lineRule="auto"/>
        <w:contextualSpacing/>
        <w:jc w:val="center"/>
        <w:rPr>
          <w:rFonts w:ascii="Times New Roman" w:hAnsi="Times New Roman" w:cs="Times New Roman"/>
          <w:b/>
          <w:color w:val="000000"/>
          <w:sz w:val="24"/>
          <w:szCs w:val="24"/>
        </w:rPr>
      </w:pPr>
    </w:p>
    <w:p w:rsidR="004B5B2E" w:rsidRPr="004B5B2E" w:rsidRDefault="004B5B2E" w:rsidP="004B5B2E">
      <w:pPr>
        <w:shd w:val="clear" w:color="auto" w:fill="FFFFFF"/>
        <w:spacing w:line="240" w:lineRule="auto"/>
        <w:contextualSpacing/>
        <w:jc w:val="center"/>
        <w:rPr>
          <w:rFonts w:ascii="Times New Roman" w:hAnsi="Times New Roman" w:cs="Times New Roman"/>
          <w:color w:val="000000"/>
          <w:sz w:val="24"/>
          <w:szCs w:val="24"/>
        </w:rPr>
      </w:pPr>
      <w:r w:rsidRPr="004B5B2E">
        <w:rPr>
          <w:rFonts w:ascii="Times New Roman" w:hAnsi="Times New Roman" w:cs="Times New Roman"/>
          <w:color w:val="000000"/>
          <w:sz w:val="24"/>
          <w:szCs w:val="24"/>
        </w:rPr>
        <w:t>Brent Means, Brad Parker, and Rich Beam</w:t>
      </w:r>
    </w:p>
    <w:p w:rsidR="004B5B2E" w:rsidRPr="004B5B2E" w:rsidRDefault="004B5B2E" w:rsidP="004B5B2E">
      <w:pPr>
        <w:shd w:val="clear" w:color="auto" w:fill="FFFFFF"/>
        <w:spacing w:line="240" w:lineRule="auto"/>
        <w:contextualSpacing/>
        <w:rPr>
          <w:rFonts w:ascii="Times New Roman" w:hAnsi="Times New Roman" w:cs="Times New Roman"/>
          <w:b/>
          <w:color w:val="000000"/>
          <w:sz w:val="24"/>
          <w:szCs w:val="24"/>
        </w:rPr>
      </w:pPr>
    </w:p>
    <w:p w:rsidR="004B5B2E" w:rsidRDefault="004B5B2E" w:rsidP="004B5B2E">
      <w:pPr>
        <w:shd w:val="clear" w:color="auto" w:fill="FFFFFF"/>
        <w:spacing w:line="240" w:lineRule="auto"/>
        <w:contextualSpacing/>
        <w:rPr>
          <w:rFonts w:ascii="Times New Roman" w:hAnsi="Times New Roman" w:cs="Times New Roman"/>
          <w:b/>
          <w:color w:val="000000"/>
          <w:sz w:val="24"/>
          <w:szCs w:val="24"/>
        </w:rPr>
      </w:pPr>
      <w:r w:rsidRPr="004B5B2E">
        <w:rPr>
          <w:rFonts w:ascii="Times New Roman" w:hAnsi="Times New Roman" w:cs="Times New Roman"/>
          <w:b/>
          <w:color w:val="000000"/>
          <w:sz w:val="24"/>
          <w:szCs w:val="24"/>
        </w:rPr>
        <w:t>Extended Abstract</w:t>
      </w:r>
    </w:p>
    <w:p w:rsidR="004B5B2E" w:rsidRPr="004B5B2E" w:rsidRDefault="004B5B2E" w:rsidP="004B5B2E">
      <w:pPr>
        <w:shd w:val="clear" w:color="auto" w:fill="FFFFFF"/>
        <w:spacing w:line="240" w:lineRule="auto"/>
        <w:contextualSpacing/>
        <w:rPr>
          <w:rFonts w:ascii="Times New Roman" w:hAnsi="Times New Roman" w:cs="Times New Roman"/>
          <w:b/>
          <w:color w:val="000000"/>
          <w:sz w:val="24"/>
          <w:szCs w:val="24"/>
        </w:rPr>
      </w:pPr>
    </w:p>
    <w:p w:rsidR="004B5B2E" w:rsidRPr="004B5B2E" w:rsidRDefault="004B5B2E" w:rsidP="004B5B2E">
      <w:pPr>
        <w:shd w:val="clear" w:color="auto" w:fill="FFFFFF"/>
        <w:spacing w:line="240" w:lineRule="auto"/>
        <w:contextualSpacing/>
        <w:rPr>
          <w:rFonts w:ascii="Times New Roman" w:hAnsi="Times New Roman" w:cs="Times New Roman"/>
          <w:color w:val="000000"/>
          <w:sz w:val="24"/>
          <w:szCs w:val="24"/>
        </w:rPr>
      </w:pPr>
      <w:r w:rsidRPr="004B5B2E">
        <w:rPr>
          <w:rFonts w:ascii="Times New Roman" w:hAnsi="Times New Roman" w:cs="Times New Roman"/>
          <w:color w:val="000000"/>
          <w:sz w:val="24"/>
          <w:szCs w:val="24"/>
        </w:rPr>
        <w:tab/>
        <w:t xml:space="preserve">Rosebud Mining’s St. Michael mine drainage treatment plant was retrofitted for </w:t>
      </w:r>
      <w:proofErr w:type="spellStart"/>
      <w:r w:rsidRPr="004B5B2E">
        <w:rPr>
          <w:rFonts w:ascii="Times New Roman" w:hAnsi="Times New Roman" w:cs="Times New Roman"/>
          <w:color w:val="000000"/>
          <w:sz w:val="24"/>
          <w:szCs w:val="24"/>
        </w:rPr>
        <w:t>decarbonation</w:t>
      </w:r>
      <w:proofErr w:type="spellEnd"/>
      <w:r w:rsidRPr="004B5B2E">
        <w:rPr>
          <w:rFonts w:ascii="Times New Roman" w:hAnsi="Times New Roman" w:cs="Times New Roman"/>
          <w:color w:val="000000"/>
          <w:sz w:val="24"/>
          <w:szCs w:val="24"/>
        </w:rPr>
        <w:t xml:space="preserve"> to reduce CO</w:t>
      </w:r>
      <w:r w:rsidRPr="004B5B2E">
        <w:rPr>
          <w:rFonts w:ascii="Times New Roman" w:hAnsi="Times New Roman" w:cs="Times New Roman"/>
          <w:color w:val="000000"/>
          <w:sz w:val="24"/>
          <w:szCs w:val="24"/>
          <w:vertAlign w:val="subscript"/>
        </w:rPr>
        <w:t>2 (</w:t>
      </w:r>
      <w:proofErr w:type="spellStart"/>
      <w:r w:rsidRPr="004B5B2E">
        <w:rPr>
          <w:rFonts w:ascii="Times New Roman" w:hAnsi="Times New Roman" w:cs="Times New Roman"/>
          <w:color w:val="000000"/>
          <w:sz w:val="24"/>
          <w:szCs w:val="24"/>
          <w:vertAlign w:val="subscript"/>
        </w:rPr>
        <w:t>aq</w:t>
      </w:r>
      <w:proofErr w:type="spellEnd"/>
      <w:r w:rsidRPr="004B5B2E">
        <w:rPr>
          <w:rFonts w:ascii="Times New Roman" w:hAnsi="Times New Roman" w:cs="Times New Roman"/>
          <w:color w:val="000000"/>
          <w:sz w:val="24"/>
          <w:szCs w:val="24"/>
          <w:vertAlign w:val="subscript"/>
        </w:rPr>
        <w:t xml:space="preserve">) </w:t>
      </w:r>
      <w:r w:rsidRPr="004B5B2E">
        <w:rPr>
          <w:rFonts w:ascii="Times New Roman" w:hAnsi="Times New Roman" w:cs="Times New Roman"/>
          <w:color w:val="000000"/>
          <w:sz w:val="24"/>
          <w:szCs w:val="24"/>
        </w:rPr>
        <w:t xml:space="preserve">-based acidity before pH adjustment with slaked lime. The retrofit process included a comprehensive </w:t>
      </w:r>
      <w:proofErr w:type="spellStart"/>
      <w:r w:rsidRPr="004B5B2E">
        <w:rPr>
          <w:rFonts w:ascii="Times New Roman" w:hAnsi="Times New Roman" w:cs="Times New Roman"/>
          <w:color w:val="000000"/>
          <w:sz w:val="24"/>
          <w:szCs w:val="24"/>
        </w:rPr>
        <w:t>decarbonation</w:t>
      </w:r>
      <w:proofErr w:type="spellEnd"/>
      <w:r w:rsidRPr="004B5B2E">
        <w:rPr>
          <w:rFonts w:ascii="Times New Roman" w:hAnsi="Times New Roman" w:cs="Times New Roman"/>
          <w:color w:val="000000"/>
          <w:sz w:val="24"/>
          <w:szCs w:val="24"/>
        </w:rPr>
        <w:t xml:space="preserve"> evaluation and selection process. The evaluation included field-measuring CO</w:t>
      </w:r>
      <w:r w:rsidRPr="004B5B2E">
        <w:rPr>
          <w:rFonts w:ascii="Times New Roman" w:hAnsi="Times New Roman" w:cs="Times New Roman"/>
          <w:color w:val="000000"/>
          <w:sz w:val="24"/>
          <w:szCs w:val="24"/>
          <w:vertAlign w:val="subscript"/>
        </w:rPr>
        <w:t>2 (</w:t>
      </w:r>
      <w:proofErr w:type="spellStart"/>
      <w:r w:rsidRPr="004B5B2E">
        <w:rPr>
          <w:rFonts w:ascii="Times New Roman" w:hAnsi="Times New Roman" w:cs="Times New Roman"/>
          <w:color w:val="000000"/>
          <w:sz w:val="24"/>
          <w:szCs w:val="24"/>
          <w:vertAlign w:val="subscript"/>
        </w:rPr>
        <w:t>aq</w:t>
      </w:r>
      <w:proofErr w:type="spellEnd"/>
      <w:r w:rsidRPr="004B5B2E">
        <w:rPr>
          <w:rFonts w:ascii="Times New Roman" w:hAnsi="Times New Roman" w:cs="Times New Roman"/>
          <w:color w:val="000000"/>
          <w:sz w:val="24"/>
          <w:szCs w:val="24"/>
          <w:vertAlign w:val="subscript"/>
        </w:rPr>
        <w:t>)</w:t>
      </w:r>
      <w:r w:rsidRPr="004B5B2E">
        <w:rPr>
          <w:rFonts w:ascii="Times New Roman" w:hAnsi="Times New Roman" w:cs="Times New Roman"/>
          <w:color w:val="000000"/>
          <w:sz w:val="24"/>
          <w:szCs w:val="24"/>
        </w:rPr>
        <w:t xml:space="preserve"> mass transfer coefficients for various operating diffused-air and surface aerator </w:t>
      </w:r>
      <w:proofErr w:type="spellStart"/>
      <w:r w:rsidRPr="004B5B2E">
        <w:rPr>
          <w:rFonts w:ascii="Times New Roman" w:hAnsi="Times New Roman" w:cs="Times New Roman"/>
          <w:color w:val="000000"/>
          <w:sz w:val="24"/>
          <w:szCs w:val="24"/>
        </w:rPr>
        <w:t>decarbonation</w:t>
      </w:r>
      <w:proofErr w:type="spellEnd"/>
      <w:r w:rsidRPr="004B5B2E">
        <w:rPr>
          <w:rFonts w:ascii="Times New Roman" w:hAnsi="Times New Roman" w:cs="Times New Roman"/>
          <w:color w:val="000000"/>
          <w:sz w:val="24"/>
          <w:szCs w:val="24"/>
        </w:rPr>
        <w:t xml:space="preserve"> units, configured as both plug flow and continuous-stirred reactors. The selection process entailed using the CO</w:t>
      </w:r>
      <w:r w:rsidRPr="004B5B2E">
        <w:rPr>
          <w:rFonts w:ascii="Times New Roman" w:hAnsi="Times New Roman" w:cs="Times New Roman"/>
          <w:color w:val="000000"/>
          <w:sz w:val="24"/>
          <w:szCs w:val="24"/>
          <w:vertAlign w:val="subscript"/>
        </w:rPr>
        <w:t>2 (</w:t>
      </w:r>
      <w:proofErr w:type="spellStart"/>
      <w:r w:rsidRPr="004B5B2E">
        <w:rPr>
          <w:rFonts w:ascii="Times New Roman" w:hAnsi="Times New Roman" w:cs="Times New Roman"/>
          <w:color w:val="000000"/>
          <w:sz w:val="24"/>
          <w:szCs w:val="24"/>
          <w:vertAlign w:val="subscript"/>
        </w:rPr>
        <w:t>aq</w:t>
      </w:r>
      <w:proofErr w:type="spellEnd"/>
      <w:r w:rsidRPr="004B5B2E">
        <w:rPr>
          <w:rFonts w:ascii="Times New Roman" w:hAnsi="Times New Roman" w:cs="Times New Roman"/>
          <w:color w:val="000000"/>
          <w:sz w:val="24"/>
          <w:szCs w:val="24"/>
          <w:vertAlign w:val="subscript"/>
        </w:rPr>
        <w:t>)</w:t>
      </w:r>
      <w:r w:rsidRPr="004B5B2E">
        <w:rPr>
          <w:rFonts w:ascii="Times New Roman" w:hAnsi="Times New Roman" w:cs="Times New Roman"/>
          <w:color w:val="000000"/>
          <w:sz w:val="24"/>
          <w:szCs w:val="24"/>
        </w:rPr>
        <w:t xml:space="preserve"> mass transfer coefficients to predict </w:t>
      </w:r>
      <w:proofErr w:type="spellStart"/>
      <w:r w:rsidRPr="004B5B2E">
        <w:rPr>
          <w:rFonts w:ascii="Times New Roman" w:hAnsi="Times New Roman" w:cs="Times New Roman"/>
          <w:color w:val="000000"/>
          <w:sz w:val="24"/>
          <w:szCs w:val="24"/>
        </w:rPr>
        <w:t>decarbonation</w:t>
      </w:r>
      <w:proofErr w:type="spellEnd"/>
      <w:r w:rsidRPr="004B5B2E">
        <w:rPr>
          <w:rFonts w:ascii="Times New Roman" w:hAnsi="Times New Roman" w:cs="Times New Roman"/>
          <w:color w:val="000000"/>
          <w:sz w:val="24"/>
          <w:szCs w:val="24"/>
        </w:rPr>
        <w:t xml:space="preserve">, and corresponding lime reduction, as if the </w:t>
      </w:r>
      <w:proofErr w:type="spellStart"/>
      <w:r w:rsidRPr="004B5B2E">
        <w:rPr>
          <w:rFonts w:ascii="Times New Roman" w:hAnsi="Times New Roman" w:cs="Times New Roman"/>
          <w:color w:val="000000"/>
          <w:sz w:val="24"/>
          <w:szCs w:val="24"/>
        </w:rPr>
        <w:t>decarbonation</w:t>
      </w:r>
      <w:proofErr w:type="spellEnd"/>
      <w:r w:rsidRPr="004B5B2E">
        <w:rPr>
          <w:rFonts w:ascii="Times New Roman" w:hAnsi="Times New Roman" w:cs="Times New Roman"/>
          <w:color w:val="000000"/>
          <w:sz w:val="24"/>
          <w:szCs w:val="24"/>
        </w:rPr>
        <w:t xml:space="preserve"> units were installed at St. Michael. The predicted results were used as the basis for a cost/benefit analysis to identify the time period for financial return.</w:t>
      </w:r>
      <w:r w:rsidRPr="004B5B2E">
        <w:rPr>
          <w:rFonts w:ascii="Times New Roman" w:hAnsi="Times New Roman" w:cs="Times New Roman"/>
          <w:color w:val="000000"/>
          <w:sz w:val="24"/>
          <w:szCs w:val="24"/>
        </w:rPr>
        <w:br/>
      </w:r>
    </w:p>
    <w:p w:rsidR="004B5B2E" w:rsidRPr="004B5B2E" w:rsidRDefault="004B5B2E" w:rsidP="004B5B2E">
      <w:pPr>
        <w:shd w:val="clear" w:color="auto" w:fill="FFFFFF"/>
        <w:spacing w:line="240" w:lineRule="auto"/>
        <w:contextualSpacing/>
        <w:rPr>
          <w:rFonts w:ascii="Times New Roman" w:hAnsi="Times New Roman" w:cs="Times New Roman"/>
          <w:color w:val="000000"/>
          <w:sz w:val="24"/>
          <w:szCs w:val="24"/>
        </w:rPr>
      </w:pPr>
      <w:r w:rsidRPr="004B5B2E">
        <w:rPr>
          <w:rFonts w:ascii="Times New Roman" w:hAnsi="Times New Roman" w:cs="Times New Roman"/>
          <w:color w:val="000000"/>
          <w:sz w:val="24"/>
          <w:szCs w:val="24"/>
        </w:rPr>
        <w:tab/>
        <w:t xml:space="preserve">Based on the evaluation results, Rosebud Mining selected the Maelstrom Oxidizer </w:t>
      </w:r>
      <w:proofErr w:type="spellStart"/>
      <w:r w:rsidRPr="004B5B2E">
        <w:rPr>
          <w:rFonts w:ascii="Times New Roman" w:hAnsi="Times New Roman" w:cs="Times New Roman"/>
          <w:color w:val="000000"/>
          <w:sz w:val="24"/>
          <w:szCs w:val="24"/>
        </w:rPr>
        <w:t>decarbonation</w:t>
      </w:r>
      <w:proofErr w:type="spellEnd"/>
      <w:r w:rsidRPr="004B5B2E">
        <w:rPr>
          <w:rFonts w:ascii="Times New Roman" w:hAnsi="Times New Roman" w:cs="Times New Roman"/>
          <w:color w:val="000000"/>
          <w:sz w:val="24"/>
          <w:szCs w:val="24"/>
        </w:rPr>
        <w:t xml:space="preserve"> system because the concentration of CO</w:t>
      </w:r>
      <w:r w:rsidRPr="004B5B2E">
        <w:rPr>
          <w:rFonts w:ascii="Times New Roman" w:hAnsi="Times New Roman" w:cs="Times New Roman"/>
          <w:color w:val="000000"/>
          <w:sz w:val="24"/>
          <w:szCs w:val="24"/>
          <w:vertAlign w:val="subscript"/>
        </w:rPr>
        <w:t>2 (</w:t>
      </w:r>
      <w:proofErr w:type="spellStart"/>
      <w:r w:rsidRPr="004B5B2E">
        <w:rPr>
          <w:rFonts w:ascii="Times New Roman" w:hAnsi="Times New Roman" w:cs="Times New Roman"/>
          <w:color w:val="000000"/>
          <w:sz w:val="24"/>
          <w:szCs w:val="24"/>
          <w:vertAlign w:val="subscript"/>
        </w:rPr>
        <w:t>aq</w:t>
      </w:r>
      <w:proofErr w:type="spellEnd"/>
      <w:r w:rsidRPr="004B5B2E">
        <w:rPr>
          <w:rFonts w:ascii="Times New Roman" w:hAnsi="Times New Roman" w:cs="Times New Roman"/>
          <w:color w:val="000000"/>
          <w:sz w:val="24"/>
          <w:szCs w:val="24"/>
          <w:vertAlign w:val="subscript"/>
        </w:rPr>
        <w:t>)</w:t>
      </w:r>
      <w:r w:rsidRPr="004B5B2E">
        <w:rPr>
          <w:rFonts w:ascii="Times New Roman" w:hAnsi="Times New Roman" w:cs="Times New Roman"/>
          <w:color w:val="000000"/>
          <w:sz w:val="24"/>
          <w:szCs w:val="24"/>
        </w:rPr>
        <w:t xml:space="preserve"> was predicted to be reduced from 189 mg/L to 16 mg/L with 46 seconds of hydraulic retention, possessed a compact size for retrofit, and would result in a quick financial payback. </w:t>
      </w:r>
    </w:p>
    <w:p w:rsidR="004B5B2E" w:rsidRPr="004B5B2E" w:rsidRDefault="004B5B2E" w:rsidP="004B5B2E">
      <w:pPr>
        <w:shd w:val="clear" w:color="auto" w:fill="FFFFFF"/>
        <w:spacing w:line="240" w:lineRule="auto"/>
        <w:contextualSpacing/>
        <w:rPr>
          <w:rFonts w:ascii="Times New Roman" w:hAnsi="Times New Roman" w:cs="Times New Roman"/>
          <w:color w:val="000000"/>
          <w:sz w:val="24"/>
          <w:szCs w:val="24"/>
        </w:rPr>
      </w:pPr>
    </w:p>
    <w:p w:rsidR="004B5B2E" w:rsidRPr="004B5B2E" w:rsidRDefault="004B5B2E" w:rsidP="004B5B2E">
      <w:pPr>
        <w:shd w:val="clear" w:color="auto" w:fill="FFFFFF"/>
        <w:spacing w:line="240" w:lineRule="auto"/>
        <w:contextualSpacing/>
        <w:rPr>
          <w:rFonts w:ascii="Times New Roman" w:hAnsi="Times New Roman" w:cs="Times New Roman"/>
          <w:color w:val="000000"/>
          <w:sz w:val="24"/>
          <w:szCs w:val="24"/>
        </w:rPr>
      </w:pPr>
      <w:r w:rsidRPr="004B5B2E">
        <w:rPr>
          <w:rFonts w:ascii="Times New Roman" w:hAnsi="Times New Roman" w:cs="Times New Roman"/>
          <w:color w:val="000000"/>
          <w:sz w:val="24"/>
          <w:szCs w:val="24"/>
        </w:rPr>
        <w:tab/>
        <w:t xml:space="preserve">Four Maelstrom Oxidizers were installed in August 2014. At a total flow of 3600 </w:t>
      </w:r>
      <w:proofErr w:type="spellStart"/>
      <w:r w:rsidRPr="004B5B2E">
        <w:rPr>
          <w:rFonts w:ascii="Times New Roman" w:hAnsi="Times New Roman" w:cs="Times New Roman"/>
          <w:color w:val="000000"/>
          <w:sz w:val="24"/>
          <w:szCs w:val="24"/>
        </w:rPr>
        <w:t>gpm</w:t>
      </w:r>
      <w:proofErr w:type="spellEnd"/>
      <w:r w:rsidRPr="004B5B2E">
        <w:rPr>
          <w:rFonts w:ascii="Times New Roman" w:hAnsi="Times New Roman" w:cs="Times New Roman"/>
          <w:color w:val="000000"/>
          <w:sz w:val="24"/>
          <w:szCs w:val="24"/>
        </w:rPr>
        <w:t>, the four units reduced CO</w:t>
      </w:r>
      <w:r w:rsidRPr="004B5B2E">
        <w:rPr>
          <w:rFonts w:ascii="Times New Roman" w:hAnsi="Times New Roman" w:cs="Times New Roman"/>
          <w:color w:val="000000"/>
          <w:sz w:val="24"/>
          <w:szCs w:val="24"/>
          <w:vertAlign w:val="subscript"/>
        </w:rPr>
        <w:t>2 (</w:t>
      </w:r>
      <w:proofErr w:type="spellStart"/>
      <w:r w:rsidRPr="004B5B2E">
        <w:rPr>
          <w:rFonts w:ascii="Times New Roman" w:hAnsi="Times New Roman" w:cs="Times New Roman"/>
          <w:color w:val="000000"/>
          <w:sz w:val="24"/>
          <w:szCs w:val="24"/>
          <w:vertAlign w:val="subscript"/>
        </w:rPr>
        <w:t>aq</w:t>
      </w:r>
      <w:proofErr w:type="spellEnd"/>
      <w:r w:rsidRPr="004B5B2E">
        <w:rPr>
          <w:rFonts w:ascii="Times New Roman" w:hAnsi="Times New Roman" w:cs="Times New Roman"/>
          <w:color w:val="000000"/>
          <w:sz w:val="24"/>
          <w:szCs w:val="24"/>
          <w:vertAlign w:val="subscript"/>
        </w:rPr>
        <w:t>)</w:t>
      </w:r>
      <w:r w:rsidRPr="004B5B2E">
        <w:rPr>
          <w:rFonts w:ascii="Times New Roman" w:hAnsi="Times New Roman" w:cs="Times New Roman"/>
          <w:color w:val="000000"/>
          <w:sz w:val="24"/>
          <w:szCs w:val="24"/>
        </w:rPr>
        <w:t xml:space="preserve"> as predicted from 189 mg/L to 18 mg/L with each unit possessing 46 seconds of hydraulic retention and 3250 CFM of air flow. The pebble lime dose decreased from 10.1 tons/day to 3.8 tons/day. </w:t>
      </w:r>
    </w:p>
    <w:p w:rsidR="004B5B2E" w:rsidRPr="004B5B2E" w:rsidRDefault="004B5B2E" w:rsidP="004B5B2E">
      <w:pPr>
        <w:shd w:val="clear" w:color="auto" w:fill="FFFFFF"/>
        <w:spacing w:line="240" w:lineRule="auto"/>
        <w:contextualSpacing/>
        <w:rPr>
          <w:rFonts w:ascii="Times New Roman" w:hAnsi="Times New Roman" w:cs="Times New Roman"/>
          <w:color w:val="000000"/>
          <w:sz w:val="24"/>
          <w:szCs w:val="24"/>
        </w:rPr>
      </w:pPr>
    </w:p>
    <w:p w:rsidR="004B5B2E" w:rsidRPr="004B5B2E" w:rsidRDefault="004B5B2E" w:rsidP="004B5B2E">
      <w:pPr>
        <w:shd w:val="clear" w:color="auto" w:fill="FFFFFF"/>
        <w:spacing w:line="240" w:lineRule="auto"/>
        <w:contextualSpacing/>
        <w:rPr>
          <w:rFonts w:ascii="Times New Roman" w:hAnsi="Times New Roman" w:cs="Times New Roman"/>
          <w:color w:val="000000"/>
          <w:sz w:val="24"/>
          <w:szCs w:val="24"/>
        </w:rPr>
      </w:pPr>
      <w:r w:rsidRPr="004B5B2E">
        <w:rPr>
          <w:rFonts w:ascii="Times New Roman" w:hAnsi="Times New Roman" w:cs="Times New Roman"/>
          <w:color w:val="000000"/>
          <w:sz w:val="24"/>
          <w:szCs w:val="24"/>
        </w:rPr>
        <w:tab/>
        <w:t xml:space="preserve">An unanticipated consequence of </w:t>
      </w:r>
      <w:proofErr w:type="spellStart"/>
      <w:r w:rsidRPr="004B5B2E">
        <w:rPr>
          <w:rFonts w:ascii="Times New Roman" w:hAnsi="Times New Roman" w:cs="Times New Roman"/>
          <w:color w:val="000000"/>
          <w:sz w:val="24"/>
          <w:szCs w:val="24"/>
        </w:rPr>
        <w:t>decarbonation</w:t>
      </w:r>
      <w:proofErr w:type="spellEnd"/>
      <w:r w:rsidRPr="004B5B2E">
        <w:rPr>
          <w:rFonts w:ascii="Times New Roman" w:hAnsi="Times New Roman" w:cs="Times New Roman"/>
          <w:color w:val="000000"/>
          <w:sz w:val="24"/>
          <w:szCs w:val="24"/>
        </w:rPr>
        <w:t xml:space="preserve"> was decreased sedimentation performance in the clarifier due to decreased calcite formation and solids loading. The combination of changing the sludge recirculation ratio, implementing a two-staged polymer dosing scheme, and increasing the sludge wasting frequency returned sedimentation performance to pre-</w:t>
      </w:r>
      <w:proofErr w:type="spellStart"/>
      <w:r w:rsidRPr="004B5B2E">
        <w:rPr>
          <w:rFonts w:ascii="Times New Roman" w:hAnsi="Times New Roman" w:cs="Times New Roman"/>
          <w:color w:val="000000"/>
          <w:sz w:val="24"/>
          <w:szCs w:val="24"/>
        </w:rPr>
        <w:t>decarbonation</w:t>
      </w:r>
      <w:proofErr w:type="spellEnd"/>
      <w:r w:rsidRPr="004B5B2E">
        <w:rPr>
          <w:rFonts w:ascii="Times New Roman" w:hAnsi="Times New Roman" w:cs="Times New Roman"/>
          <w:color w:val="000000"/>
          <w:sz w:val="24"/>
          <w:szCs w:val="24"/>
        </w:rPr>
        <w:t xml:space="preserve"> levels. </w:t>
      </w:r>
    </w:p>
    <w:p w:rsidR="004B5B2E" w:rsidRPr="004B5B2E" w:rsidRDefault="004B5B2E" w:rsidP="004B5B2E">
      <w:pPr>
        <w:shd w:val="clear" w:color="auto" w:fill="FFFFFF"/>
        <w:spacing w:line="240" w:lineRule="auto"/>
        <w:contextualSpacing/>
        <w:rPr>
          <w:rFonts w:ascii="Times New Roman" w:hAnsi="Times New Roman" w:cs="Times New Roman"/>
          <w:color w:val="000000"/>
          <w:sz w:val="24"/>
          <w:szCs w:val="24"/>
        </w:rPr>
      </w:pPr>
    </w:p>
    <w:p w:rsidR="004B5B2E" w:rsidRPr="004B5B2E" w:rsidRDefault="004B5B2E" w:rsidP="004B5B2E">
      <w:pPr>
        <w:shd w:val="clear" w:color="auto" w:fill="FFFFFF"/>
        <w:spacing w:line="240" w:lineRule="auto"/>
        <w:contextualSpacing/>
        <w:rPr>
          <w:rFonts w:ascii="Times New Roman" w:hAnsi="Times New Roman" w:cs="Times New Roman"/>
          <w:color w:val="000000"/>
          <w:sz w:val="24"/>
          <w:szCs w:val="24"/>
        </w:rPr>
      </w:pPr>
      <w:r w:rsidRPr="004B5B2E">
        <w:rPr>
          <w:rFonts w:ascii="Times New Roman" w:hAnsi="Times New Roman" w:cs="Times New Roman"/>
          <w:color w:val="000000"/>
          <w:sz w:val="24"/>
          <w:szCs w:val="24"/>
        </w:rPr>
        <w:tab/>
        <w:t xml:space="preserve">Considering lime savings and additional electrical and polymer costs, the net annual cost savings exceeds $300,000 USD at the 3600 </w:t>
      </w:r>
      <w:proofErr w:type="spellStart"/>
      <w:r w:rsidRPr="004B5B2E">
        <w:rPr>
          <w:rFonts w:ascii="Times New Roman" w:hAnsi="Times New Roman" w:cs="Times New Roman"/>
          <w:color w:val="000000"/>
          <w:sz w:val="24"/>
          <w:szCs w:val="24"/>
        </w:rPr>
        <w:t>gpm</w:t>
      </w:r>
      <w:proofErr w:type="spellEnd"/>
      <w:r w:rsidRPr="004B5B2E">
        <w:rPr>
          <w:rFonts w:ascii="Times New Roman" w:hAnsi="Times New Roman" w:cs="Times New Roman"/>
          <w:color w:val="000000"/>
          <w:sz w:val="24"/>
          <w:szCs w:val="24"/>
        </w:rPr>
        <w:t xml:space="preserve"> pump rate. </w:t>
      </w:r>
    </w:p>
    <w:p w:rsidR="004B5B2E" w:rsidRPr="004B5B2E" w:rsidRDefault="004B5B2E" w:rsidP="004B5B2E">
      <w:pPr>
        <w:shd w:val="clear" w:color="auto" w:fill="FFFFFF"/>
        <w:spacing w:line="240" w:lineRule="auto"/>
        <w:contextualSpacing/>
        <w:rPr>
          <w:rFonts w:ascii="Times New Roman" w:hAnsi="Times New Roman" w:cs="Times New Roman"/>
          <w:color w:val="000000"/>
          <w:sz w:val="24"/>
          <w:szCs w:val="24"/>
        </w:rPr>
      </w:pPr>
    </w:p>
    <w:p w:rsidR="004B5B2E" w:rsidRPr="004B5B2E" w:rsidRDefault="004B5B2E" w:rsidP="004B5B2E">
      <w:pPr>
        <w:shd w:val="clear" w:color="auto" w:fill="FFFFFF"/>
        <w:spacing w:line="240" w:lineRule="auto"/>
        <w:contextualSpacing/>
        <w:rPr>
          <w:rFonts w:ascii="Times New Roman" w:hAnsi="Times New Roman" w:cs="Times New Roman"/>
          <w:b/>
          <w:color w:val="000000"/>
          <w:sz w:val="24"/>
          <w:szCs w:val="24"/>
        </w:rPr>
      </w:pPr>
      <w:r w:rsidRPr="004B5B2E">
        <w:rPr>
          <w:rFonts w:ascii="Times New Roman" w:hAnsi="Times New Roman" w:cs="Times New Roman"/>
          <w:b/>
          <w:color w:val="000000"/>
          <w:sz w:val="24"/>
          <w:szCs w:val="24"/>
        </w:rPr>
        <w:t>Background</w:t>
      </w:r>
    </w:p>
    <w:p w:rsidR="004B5B2E" w:rsidRPr="004B5B2E" w:rsidRDefault="004B5B2E" w:rsidP="004B5B2E">
      <w:pPr>
        <w:shd w:val="clear" w:color="auto" w:fill="FFFFFF"/>
        <w:spacing w:line="240" w:lineRule="auto"/>
        <w:contextualSpacing/>
        <w:rPr>
          <w:rFonts w:ascii="Times New Roman" w:hAnsi="Times New Roman" w:cs="Times New Roman"/>
          <w:color w:val="000000"/>
          <w:sz w:val="24"/>
          <w:szCs w:val="24"/>
        </w:rPr>
      </w:pPr>
    </w:p>
    <w:p w:rsidR="004B5B2E" w:rsidRPr="004B5B2E" w:rsidRDefault="004B5B2E" w:rsidP="004B5B2E">
      <w:pPr>
        <w:shd w:val="clear" w:color="auto" w:fill="FFFFFF"/>
        <w:spacing w:line="240" w:lineRule="auto"/>
        <w:contextualSpacing/>
        <w:rPr>
          <w:rFonts w:ascii="Times New Roman" w:hAnsi="Times New Roman" w:cs="Times New Roman"/>
          <w:color w:val="000000"/>
          <w:sz w:val="24"/>
          <w:szCs w:val="24"/>
        </w:rPr>
      </w:pPr>
      <w:r w:rsidRPr="004B5B2E">
        <w:rPr>
          <w:rFonts w:ascii="Times New Roman" w:hAnsi="Times New Roman" w:cs="Times New Roman"/>
          <w:color w:val="000000"/>
          <w:sz w:val="24"/>
          <w:szCs w:val="24"/>
        </w:rPr>
        <w:tab/>
        <w:t xml:space="preserve">Rosebud Mining operates the Mine 78 underground coal mine near Johnstown, Pennsylvania.  Mine 78 is located on the Upper Freeport bituminous coal seam, which is positioned 160 </w:t>
      </w:r>
      <w:proofErr w:type="spellStart"/>
      <w:r w:rsidRPr="004B5B2E">
        <w:rPr>
          <w:rFonts w:ascii="Times New Roman" w:hAnsi="Times New Roman" w:cs="Times New Roman"/>
          <w:color w:val="000000"/>
          <w:sz w:val="24"/>
          <w:szCs w:val="24"/>
        </w:rPr>
        <w:t>ft</w:t>
      </w:r>
      <w:proofErr w:type="spellEnd"/>
      <w:r w:rsidRPr="004B5B2E">
        <w:rPr>
          <w:rFonts w:ascii="Times New Roman" w:hAnsi="Times New Roman" w:cs="Times New Roman"/>
          <w:color w:val="000000"/>
          <w:sz w:val="24"/>
          <w:szCs w:val="24"/>
        </w:rPr>
        <w:t xml:space="preserve"> above the abandoned and flooded St. Michael mine. Hydraulic head pressure forces water from the St. Michael mine pool up and into the overlying Mine 78 coal reserves. Rosebud developed a plan to pump and treat the St. Michael mine pool to dewater and gain access to Mine 78 coal reserves that could last for thirty years.    </w:t>
      </w:r>
      <w:r w:rsidRPr="004B5B2E">
        <w:rPr>
          <w:rFonts w:ascii="Times New Roman" w:hAnsi="Times New Roman" w:cs="Times New Roman"/>
          <w:color w:val="000000"/>
          <w:sz w:val="24"/>
          <w:szCs w:val="24"/>
        </w:rPr>
        <w:br/>
      </w:r>
    </w:p>
    <w:p w:rsidR="004B5B2E" w:rsidRPr="004B5B2E" w:rsidRDefault="004B5B2E" w:rsidP="004B5B2E">
      <w:pPr>
        <w:shd w:val="clear" w:color="auto" w:fill="FFFFFF"/>
        <w:spacing w:line="240" w:lineRule="auto"/>
        <w:contextualSpacing/>
        <w:rPr>
          <w:rFonts w:ascii="Times New Roman" w:hAnsi="Times New Roman" w:cs="Times New Roman"/>
          <w:sz w:val="24"/>
          <w:szCs w:val="24"/>
        </w:rPr>
      </w:pPr>
      <w:r w:rsidRPr="004B5B2E">
        <w:rPr>
          <w:rFonts w:ascii="Times New Roman" w:hAnsi="Times New Roman" w:cs="Times New Roman"/>
          <w:color w:val="000000"/>
          <w:sz w:val="24"/>
          <w:szCs w:val="24"/>
        </w:rPr>
        <w:lastRenderedPageBreak/>
        <w:tab/>
        <w:t xml:space="preserve">Rosebud installed dewatering pumps in an existing mine shaft and constructed a 14.4 MGD mine drainage treatment plant near the town of St. Michael. The treatment plant uses two </w:t>
      </w:r>
      <w:proofErr w:type="spellStart"/>
      <w:r w:rsidRPr="004B5B2E">
        <w:rPr>
          <w:rFonts w:ascii="Times New Roman" w:hAnsi="Times New Roman" w:cs="Times New Roman"/>
          <w:color w:val="000000"/>
          <w:sz w:val="24"/>
          <w:szCs w:val="24"/>
        </w:rPr>
        <w:t>slakers</w:t>
      </w:r>
      <w:proofErr w:type="spellEnd"/>
      <w:r w:rsidRPr="004B5B2E">
        <w:rPr>
          <w:rFonts w:ascii="Times New Roman" w:hAnsi="Times New Roman" w:cs="Times New Roman"/>
          <w:color w:val="000000"/>
          <w:sz w:val="24"/>
          <w:szCs w:val="24"/>
        </w:rPr>
        <w:t xml:space="preserve"> to convert pebble </w:t>
      </w:r>
      <w:proofErr w:type="spellStart"/>
      <w:r w:rsidRPr="004B5B2E">
        <w:rPr>
          <w:rFonts w:ascii="Times New Roman" w:hAnsi="Times New Roman" w:cs="Times New Roman"/>
          <w:color w:val="000000"/>
          <w:sz w:val="24"/>
          <w:szCs w:val="24"/>
        </w:rPr>
        <w:t>CaO</w:t>
      </w:r>
      <w:proofErr w:type="spellEnd"/>
      <w:r w:rsidRPr="004B5B2E">
        <w:rPr>
          <w:rFonts w:ascii="Times New Roman" w:hAnsi="Times New Roman" w:cs="Times New Roman"/>
          <w:color w:val="000000"/>
          <w:sz w:val="24"/>
          <w:szCs w:val="24"/>
        </w:rPr>
        <w:t xml:space="preserve"> to a </w:t>
      </w:r>
      <w:proofErr w:type="gramStart"/>
      <w:r w:rsidRPr="004B5B2E">
        <w:rPr>
          <w:rFonts w:ascii="Times New Roman" w:hAnsi="Times New Roman" w:cs="Times New Roman"/>
          <w:color w:val="000000"/>
          <w:sz w:val="24"/>
          <w:szCs w:val="24"/>
        </w:rPr>
        <w:t>Ca(</w:t>
      </w:r>
      <w:proofErr w:type="gramEnd"/>
      <w:r w:rsidRPr="004B5B2E">
        <w:rPr>
          <w:rFonts w:ascii="Times New Roman" w:hAnsi="Times New Roman" w:cs="Times New Roman"/>
          <w:color w:val="000000"/>
          <w:sz w:val="24"/>
          <w:szCs w:val="24"/>
        </w:rPr>
        <w:t>OH)</w:t>
      </w:r>
      <w:r w:rsidRPr="004B5B2E">
        <w:rPr>
          <w:rFonts w:ascii="Times New Roman" w:hAnsi="Times New Roman" w:cs="Times New Roman"/>
          <w:color w:val="000000"/>
          <w:sz w:val="24"/>
          <w:szCs w:val="24"/>
          <w:vertAlign w:val="subscript"/>
        </w:rPr>
        <w:t>2</w:t>
      </w:r>
      <w:r w:rsidRPr="004B5B2E">
        <w:rPr>
          <w:rFonts w:ascii="Times New Roman" w:hAnsi="Times New Roman" w:cs="Times New Roman"/>
          <w:color w:val="000000"/>
          <w:sz w:val="24"/>
          <w:szCs w:val="24"/>
        </w:rPr>
        <w:t xml:space="preserve"> slurry and two 225-ft diameter clarifiers, which operates in parallel. The plant uses a sludge densification process developed by Bethlehem Steel</w:t>
      </w:r>
      <w:r w:rsidRPr="004B5B2E">
        <w:rPr>
          <w:rFonts w:ascii="Times New Roman" w:hAnsi="Times New Roman" w:cs="Times New Roman"/>
          <w:sz w:val="24"/>
          <w:szCs w:val="24"/>
        </w:rPr>
        <w:t xml:space="preserve"> and first described by </w:t>
      </w:r>
      <w:proofErr w:type="spellStart"/>
      <w:r w:rsidRPr="004B5B2E">
        <w:rPr>
          <w:rFonts w:ascii="Times New Roman" w:hAnsi="Times New Roman" w:cs="Times New Roman"/>
          <w:sz w:val="24"/>
          <w:szCs w:val="24"/>
        </w:rPr>
        <w:t>Kostenbader</w:t>
      </w:r>
      <w:proofErr w:type="spellEnd"/>
      <w:r w:rsidRPr="004B5B2E">
        <w:rPr>
          <w:rFonts w:ascii="Times New Roman" w:hAnsi="Times New Roman" w:cs="Times New Roman"/>
          <w:sz w:val="24"/>
          <w:szCs w:val="24"/>
        </w:rPr>
        <w:t xml:space="preserve"> and Haines in two publications (</w:t>
      </w:r>
      <w:proofErr w:type="spellStart"/>
      <w:r w:rsidRPr="004B5B2E">
        <w:rPr>
          <w:rFonts w:ascii="Times New Roman" w:hAnsi="Times New Roman" w:cs="Times New Roman"/>
          <w:sz w:val="24"/>
          <w:szCs w:val="24"/>
        </w:rPr>
        <w:t>Kostenbader</w:t>
      </w:r>
      <w:proofErr w:type="spellEnd"/>
      <w:r w:rsidRPr="004B5B2E">
        <w:rPr>
          <w:rFonts w:ascii="Times New Roman" w:hAnsi="Times New Roman" w:cs="Times New Roman"/>
          <w:sz w:val="24"/>
          <w:szCs w:val="24"/>
        </w:rPr>
        <w:t xml:space="preserve"> and Haines 1970; Haines and </w:t>
      </w:r>
      <w:proofErr w:type="spellStart"/>
      <w:r w:rsidRPr="004B5B2E">
        <w:rPr>
          <w:rFonts w:ascii="Times New Roman" w:hAnsi="Times New Roman" w:cs="Times New Roman"/>
          <w:sz w:val="24"/>
          <w:szCs w:val="24"/>
        </w:rPr>
        <w:t>Kostenbader</w:t>
      </w:r>
      <w:proofErr w:type="spellEnd"/>
      <w:r w:rsidRPr="004B5B2E">
        <w:rPr>
          <w:rFonts w:ascii="Times New Roman" w:hAnsi="Times New Roman" w:cs="Times New Roman"/>
          <w:sz w:val="24"/>
          <w:szCs w:val="24"/>
        </w:rPr>
        <w:t xml:space="preserve"> 1970) and later by Bosman (1974). The process involves pumping accumulated sludge from a clarifier to a conditioning tank where it is mixed with Ca(OH)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 xml:space="preserve"> slurry before being discharged to the reaction tank to react with untreated mine drainage. Previous investigators concluded this conditioning step adjusts the surface charge on </w:t>
      </w:r>
      <w:proofErr w:type="spellStart"/>
      <w:r w:rsidRPr="004B5B2E">
        <w:rPr>
          <w:rFonts w:ascii="Times New Roman" w:hAnsi="Times New Roman" w:cs="Times New Roman"/>
          <w:sz w:val="24"/>
          <w:szCs w:val="24"/>
        </w:rPr>
        <w:t>FeOOH</w:t>
      </w:r>
      <w:proofErr w:type="spellEnd"/>
      <w:r w:rsidRPr="004B5B2E">
        <w:rPr>
          <w:rFonts w:ascii="Times New Roman" w:hAnsi="Times New Roman" w:cs="Times New Roman"/>
          <w:sz w:val="24"/>
          <w:szCs w:val="24"/>
        </w:rPr>
        <w:t xml:space="preserve"> precipitate causing dissolved constituents to precipitate on the surface of the recycled sludge. The process results in improved precipitate particle growth and a less hydrated sludge. In addition, they determined recirculated solids act as seed particles promoting precipitation and particle agglomeration (Wee, Yong, </w:t>
      </w:r>
      <w:proofErr w:type="spellStart"/>
      <w:r w:rsidRPr="004B5B2E">
        <w:rPr>
          <w:rFonts w:ascii="Times New Roman" w:hAnsi="Times New Roman" w:cs="Times New Roman"/>
          <w:sz w:val="24"/>
          <w:szCs w:val="24"/>
        </w:rPr>
        <w:t>Gan</w:t>
      </w:r>
      <w:proofErr w:type="spellEnd"/>
      <w:r w:rsidRPr="004B5B2E">
        <w:rPr>
          <w:rFonts w:ascii="Times New Roman" w:hAnsi="Times New Roman" w:cs="Times New Roman"/>
          <w:sz w:val="24"/>
          <w:szCs w:val="24"/>
        </w:rPr>
        <w:t xml:space="preserve"> et al. 2005). Sludge densities of up to 30 weight % can be achieved with this process (Zick et al. 1999). The densification process can improve sedimentation and lower costs by eliminating or reducing polymer dose and reducing episodic de-</w:t>
      </w:r>
      <w:proofErr w:type="spellStart"/>
      <w:r w:rsidRPr="004B5B2E">
        <w:rPr>
          <w:rFonts w:ascii="Times New Roman" w:hAnsi="Times New Roman" w:cs="Times New Roman"/>
          <w:sz w:val="24"/>
          <w:szCs w:val="24"/>
        </w:rPr>
        <w:t>sludging</w:t>
      </w:r>
      <w:proofErr w:type="spellEnd"/>
      <w:r w:rsidRPr="004B5B2E">
        <w:rPr>
          <w:rFonts w:ascii="Times New Roman" w:hAnsi="Times New Roman" w:cs="Times New Roman"/>
          <w:sz w:val="24"/>
          <w:szCs w:val="24"/>
        </w:rPr>
        <w:t xml:space="preserve">.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ab/>
        <w:t xml:space="preserve">The plant commenced operation in July 2013. The discharge permit required a total iron concentration of &lt; 3.0 mg/L at the outfall; however, the dense sludge process was able to routinely achieve an effluent total iron of 1.5 to 2 mg/L without polymer addition. The plant consumed 33 tons of </w:t>
      </w:r>
      <w:proofErr w:type="spellStart"/>
      <w:r w:rsidRPr="004B5B2E">
        <w:rPr>
          <w:rFonts w:ascii="Times New Roman" w:hAnsi="Times New Roman" w:cs="Times New Roman"/>
          <w:sz w:val="24"/>
          <w:szCs w:val="24"/>
        </w:rPr>
        <w:t>CaO</w:t>
      </w:r>
      <w:proofErr w:type="spellEnd"/>
      <w:r w:rsidRPr="004B5B2E">
        <w:rPr>
          <w:rFonts w:ascii="Times New Roman" w:hAnsi="Times New Roman" w:cs="Times New Roman"/>
          <w:sz w:val="24"/>
          <w:szCs w:val="24"/>
        </w:rPr>
        <w:t xml:space="preserve"> per day at a daily lime cost of $4,620 (2013 USD) when operated at the maximum capacity of 10,000 </w:t>
      </w:r>
      <w:proofErr w:type="spellStart"/>
      <w:r w:rsidRPr="004B5B2E">
        <w:rPr>
          <w:rFonts w:ascii="Times New Roman" w:hAnsi="Times New Roman" w:cs="Times New Roman"/>
          <w:sz w:val="24"/>
          <w:szCs w:val="24"/>
        </w:rPr>
        <w:t>gpm</w:t>
      </w:r>
      <w:proofErr w:type="spellEnd"/>
      <w:r w:rsidRPr="004B5B2E">
        <w:rPr>
          <w:rFonts w:ascii="Times New Roman" w:hAnsi="Times New Roman" w:cs="Times New Roman"/>
          <w:sz w:val="24"/>
          <w:szCs w:val="24"/>
        </w:rPr>
        <w:t xml:space="preserve">. The high lime consumption prompted a cost-reduction evaluation that recommended retrofitting the plant for a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step before pH adjustment with conditioned sludge. This paper details the analysis and results of retrofitting the plant. First, the effect of total inorganic carbon species on alkali chemical consumption is reviewed. Second, the evaluation method used to analyze and select a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unit is presented. Lastly, the results of installing the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unit and its effect of lime consumption and treatment performance are presented.</w:t>
      </w: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 xml:space="preserve"> </w:t>
      </w:r>
    </w:p>
    <w:p w:rsidR="004B5B2E" w:rsidRPr="004B5B2E" w:rsidRDefault="004B5B2E" w:rsidP="004B5B2E">
      <w:pPr>
        <w:spacing w:line="240" w:lineRule="auto"/>
        <w:contextualSpacing/>
        <w:rPr>
          <w:rFonts w:ascii="Times New Roman" w:hAnsi="Times New Roman" w:cs="Times New Roman"/>
          <w:b/>
          <w:sz w:val="24"/>
          <w:szCs w:val="24"/>
        </w:rPr>
      </w:pPr>
      <w:r w:rsidRPr="004B5B2E">
        <w:rPr>
          <w:rFonts w:ascii="Times New Roman" w:hAnsi="Times New Roman" w:cs="Times New Roman"/>
          <w:b/>
          <w:sz w:val="24"/>
          <w:szCs w:val="24"/>
        </w:rPr>
        <w:t>Total Inorganic Carbon</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ab/>
        <w:t xml:space="preserve">Charles Cravotta sampled 100 mine drainage discharges in Pennsylvania and found the drainage is commonly supersaturated with carbon dioxide, with a median partial pressure that is 100 times that of the atmosphere. Probable sources of carbon dioxide in underground coal mine drainage include the oxidization of mine gases, such as methane, (Eq.1), reactions between acid mine drainage and carbonate minerals (Eq. 2), and reactions between acidic mine drainage and carbonate–rich water infiltrating into the mine (Eq.3).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jc w:val="center"/>
        <w:rPr>
          <w:rFonts w:ascii="Times New Roman" w:hAnsi="Times New Roman" w:cs="Times New Roman"/>
          <w:sz w:val="24"/>
          <w:szCs w:val="24"/>
        </w:rPr>
      </w:pPr>
      <w:r w:rsidRPr="004B5B2E">
        <w:rPr>
          <w:rFonts w:ascii="Times New Roman" w:hAnsi="Times New Roman" w:cs="Times New Roman"/>
          <w:sz w:val="24"/>
          <w:szCs w:val="24"/>
        </w:rPr>
        <w:t>CH</w:t>
      </w:r>
      <w:r w:rsidRPr="004B5B2E">
        <w:rPr>
          <w:rFonts w:ascii="Times New Roman" w:hAnsi="Times New Roman" w:cs="Times New Roman"/>
          <w:sz w:val="24"/>
          <w:szCs w:val="24"/>
          <w:vertAlign w:val="subscript"/>
        </w:rPr>
        <w:t>4</w:t>
      </w:r>
      <w:r w:rsidRPr="004B5B2E">
        <w:rPr>
          <w:rFonts w:ascii="Times New Roman" w:hAnsi="Times New Roman" w:cs="Times New Roman"/>
          <w:sz w:val="24"/>
          <w:szCs w:val="24"/>
        </w:rPr>
        <w:t xml:space="preserve"> + </w:t>
      </w:r>
      <w:proofErr w:type="gramStart"/>
      <w:r w:rsidRPr="004B5B2E">
        <w:rPr>
          <w:rFonts w:ascii="Times New Roman" w:hAnsi="Times New Roman" w:cs="Times New Roman"/>
          <w:sz w:val="24"/>
          <w:szCs w:val="24"/>
        </w:rPr>
        <w:t>2O</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 xml:space="preserve">  →</w:t>
      </w:r>
      <w:proofErr w:type="gramEnd"/>
      <w:r w:rsidRPr="004B5B2E">
        <w:rPr>
          <w:rFonts w:ascii="Times New Roman" w:hAnsi="Times New Roman" w:cs="Times New Roman"/>
          <w:sz w:val="24"/>
          <w:szCs w:val="24"/>
        </w:rPr>
        <w:t xml:space="preserve">  CO</w:t>
      </w:r>
      <w:r w:rsidRPr="004B5B2E">
        <w:rPr>
          <w:rFonts w:ascii="Times New Roman" w:hAnsi="Times New Roman" w:cs="Times New Roman"/>
          <w:sz w:val="24"/>
          <w:szCs w:val="24"/>
          <w:vertAlign w:val="subscript"/>
        </w:rPr>
        <w:t>2(g)</w:t>
      </w:r>
      <w:r w:rsidRPr="004B5B2E">
        <w:rPr>
          <w:rFonts w:ascii="Times New Roman" w:hAnsi="Times New Roman" w:cs="Times New Roman"/>
          <w:sz w:val="24"/>
          <w:szCs w:val="24"/>
        </w:rPr>
        <w:t xml:space="preserve"> + 2H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 xml:space="preserve">O  </w:t>
      </w:r>
      <w:r w:rsidRPr="004B5B2E">
        <w:rPr>
          <w:rFonts w:ascii="Times New Roman" w:hAnsi="Times New Roman" w:cs="Times New Roman"/>
          <w:sz w:val="24"/>
          <w:szCs w:val="24"/>
        </w:rPr>
        <w:tab/>
      </w:r>
      <w:r w:rsidRPr="004B5B2E">
        <w:rPr>
          <w:rFonts w:ascii="Times New Roman" w:hAnsi="Times New Roman" w:cs="Times New Roman"/>
          <w:sz w:val="24"/>
          <w:szCs w:val="24"/>
        </w:rPr>
        <w:tab/>
      </w:r>
      <w:r w:rsidRPr="004B5B2E">
        <w:rPr>
          <w:rFonts w:ascii="Times New Roman" w:hAnsi="Times New Roman" w:cs="Times New Roman"/>
          <w:sz w:val="24"/>
          <w:szCs w:val="24"/>
        </w:rPr>
        <w:tab/>
        <w:t>(1)</w:t>
      </w:r>
    </w:p>
    <w:p w:rsidR="004B5B2E" w:rsidRPr="004B5B2E" w:rsidRDefault="004B5B2E" w:rsidP="004B5B2E">
      <w:pPr>
        <w:spacing w:line="240" w:lineRule="auto"/>
        <w:contextualSpacing/>
        <w:jc w:val="center"/>
        <w:rPr>
          <w:rFonts w:ascii="Times New Roman" w:hAnsi="Times New Roman" w:cs="Times New Roman"/>
          <w:sz w:val="24"/>
          <w:szCs w:val="24"/>
        </w:rPr>
      </w:pPr>
      <w:r w:rsidRPr="004B5B2E">
        <w:rPr>
          <w:rFonts w:ascii="Times New Roman" w:hAnsi="Times New Roman" w:cs="Times New Roman"/>
          <w:sz w:val="24"/>
          <w:szCs w:val="24"/>
        </w:rPr>
        <w:t>CaCO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rPr>
        <w:t xml:space="preserve"> + 2H</w:t>
      </w:r>
      <w:proofErr w:type="gramStart"/>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xml:space="preserve">  →</w:t>
      </w:r>
      <w:proofErr w:type="gramEnd"/>
      <w:r w:rsidRPr="004B5B2E">
        <w:rPr>
          <w:rFonts w:ascii="Times New Roman" w:hAnsi="Times New Roman" w:cs="Times New Roman"/>
          <w:sz w:val="24"/>
          <w:szCs w:val="24"/>
        </w:rPr>
        <w:t xml:space="preserve">  CO</w:t>
      </w:r>
      <w:r w:rsidRPr="004B5B2E">
        <w:rPr>
          <w:rFonts w:ascii="Times New Roman" w:hAnsi="Times New Roman" w:cs="Times New Roman"/>
          <w:sz w:val="24"/>
          <w:szCs w:val="24"/>
          <w:vertAlign w:val="subscript"/>
        </w:rPr>
        <w:t>2(</w:t>
      </w:r>
      <w:proofErr w:type="spellStart"/>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 xml:space="preserve">  + Ca</w:t>
      </w:r>
      <w:r w:rsidRPr="004B5B2E">
        <w:rPr>
          <w:rFonts w:ascii="Times New Roman" w:hAnsi="Times New Roman" w:cs="Times New Roman"/>
          <w:sz w:val="24"/>
          <w:szCs w:val="24"/>
          <w:vertAlign w:val="superscript"/>
        </w:rPr>
        <w:t>2+</w:t>
      </w:r>
      <w:r w:rsidRPr="004B5B2E">
        <w:rPr>
          <w:rFonts w:ascii="Times New Roman" w:hAnsi="Times New Roman" w:cs="Times New Roman"/>
          <w:sz w:val="24"/>
          <w:szCs w:val="24"/>
        </w:rPr>
        <w:t xml:space="preserve"> +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 xml:space="preserve">O  </w:t>
      </w:r>
      <w:r w:rsidRPr="004B5B2E">
        <w:rPr>
          <w:rFonts w:ascii="Times New Roman" w:hAnsi="Times New Roman" w:cs="Times New Roman"/>
          <w:sz w:val="24"/>
          <w:szCs w:val="24"/>
        </w:rPr>
        <w:tab/>
      </w:r>
      <w:r w:rsidRPr="004B5B2E">
        <w:rPr>
          <w:rFonts w:ascii="Times New Roman" w:hAnsi="Times New Roman" w:cs="Times New Roman"/>
          <w:sz w:val="24"/>
          <w:szCs w:val="24"/>
        </w:rPr>
        <w:tab/>
        <w:t>(2)</w:t>
      </w:r>
    </w:p>
    <w:p w:rsidR="004B5B2E" w:rsidRPr="004B5B2E" w:rsidRDefault="004B5B2E" w:rsidP="004B5B2E">
      <w:pPr>
        <w:spacing w:line="240" w:lineRule="auto"/>
        <w:contextualSpacing/>
        <w:jc w:val="center"/>
        <w:rPr>
          <w:rFonts w:ascii="Times New Roman" w:hAnsi="Times New Roman" w:cs="Times New Roman"/>
          <w:sz w:val="24"/>
          <w:szCs w:val="24"/>
        </w:rPr>
      </w:pPr>
      <w:r w:rsidRPr="004B5B2E">
        <w:rPr>
          <w:rFonts w:ascii="Times New Roman" w:hAnsi="Times New Roman" w:cs="Times New Roman"/>
          <w:sz w:val="24"/>
          <w:szCs w:val="24"/>
        </w:rPr>
        <w:t>H</w:t>
      </w:r>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xml:space="preserve"> + HCO</w:t>
      </w:r>
      <w:r w:rsidRPr="004B5B2E">
        <w:rPr>
          <w:rFonts w:ascii="Times New Roman" w:hAnsi="Times New Roman" w:cs="Times New Roman"/>
          <w:sz w:val="24"/>
          <w:szCs w:val="24"/>
          <w:vertAlign w:val="subscript"/>
        </w:rPr>
        <w:t>3</w:t>
      </w:r>
      <w:proofErr w:type="gramStart"/>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xml:space="preserve">  →</w:t>
      </w:r>
      <w:proofErr w:type="gramEnd"/>
      <w:r w:rsidRPr="004B5B2E">
        <w:rPr>
          <w:rFonts w:ascii="Times New Roman" w:hAnsi="Times New Roman" w:cs="Times New Roman"/>
          <w:sz w:val="24"/>
          <w:szCs w:val="24"/>
        </w:rPr>
        <w:t xml:space="preserve">  CO</w:t>
      </w:r>
      <w:r w:rsidRPr="004B5B2E">
        <w:rPr>
          <w:rFonts w:ascii="Times New Roman" w:hAnsi="Times New Roman" w:cs="Times New Roman"/>
          <w:sz w:val="24"/>
          <w:szCs w:val="24"/>
          <w:vertAlign w:val="subscript"/>
        </w:rPr>
        <w:t>2(</w:t>
      </w:r>
      <w:proofErr w:type="spellStart"/>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 xml:space="preserve"> +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 xml:space="preserve">O </w:t>
      </w:r>
      <w:r w:rsidRPr="004B5B2E">
        <w:rPr>
          <w:rFonts w:ascii="Times New Roman" w:hAnsi="Times New Roman" w:cs="Times New Roman"/>
          <w:sz w:val="24"/>
          <w:szCs w:val="24"/>
        </w:rPr>
        <w:tab/>
      </w:r>
      <w:r w:rsidRPr="004B5B2E">
        <w:rPr>
          <w:rFonts w:ascii="Times New Roman" w:hAnsi="Times New Roman" w:cs="Times New Roman"/>
          <w:sz w:val="24"/>
          <w:szCs w:val="24"/>
        </w:rPr>
        <w:tab/>
      </w:r>
      <w:r w:rsidRPr="004B5B2E">
        <w:rPr>
          <w:rFonts w:ascii="Times New Roman" w:hAnsi="Times New Roman" w:cs="Times New Roman"/>
          <w:sz w:val="24"/>
          <w:szCs w:val="24"/>
        </w:rPr>
        <w:tab/>
        <w:t>(3)</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ab/>
        <w:t xml:space="preserve">Many abandoned underground coal mines are partially flooded and contain both a mine pool and a mine atmosphere. As mine gases oxidize, the mine atmosphere becomes saturated with </w:t>
      </w: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gramEnd"/>
      <w:r w:rsidRPr="004B5B2E">
        <w:rPr>
          <w:rFonts w:ascii="Times New Roman" w:hAnsi="Times New Roman" w:cs="Times New Roman"/>
          <w:sz w:val="24"/>
          <w:szCs w:val="24"/>
          <w:vertAlign w:val="subscript"/>
        </w:rPr>
        <w:t>g)</w:t>
      </w:r>
      <w:r w:rsidRPr="004B5B2E">
        <w:rPr>
          <w:rFonts w:ascii="Times New Roman" w:hAnsi="Times New Roman" w:cs="Times New Roman"/>
          <w:sz w:val="24"/>
          <w:szCs w:val="24"/>
        </w:rPr>
        <w:t xml:space="preserve"> many times above ambient atmospheric concentrations. </w:t>
      </w: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gramEnd"/>
      <w:r w:rsidRPr="004B5B2E">
        <w:rPr>
          <w:rFonts w:ascii="Times New Roman" w:hAnsi="Times New Roman" w:cs="Times New Roman"/>
          <w:sz w:val="24"/>
          <w:szCs w:val="24"/>
          <w:vertAlign w:val="subscript"/>
        </w:rPr>
        <w:t>g)</w:t>
      </w:r>
      <w:r w:rsidRPr="004B5B2E">
        <w:rPr>
          <w:rFonts w:ascii="Times New Roman" w:hAnsi="Times New Roman" w:cs="Times New Roman"/>
          <w:sz w:val="24"/>
          <w:szCs w:val="24"/>
        </w:rPr>
        <w:t xml:space="preserve"> dissolves into the underground mine pool according to Henry’s law: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jc w:val="center"/>
        <w:rPr>
          <w:rFonts w:ascii="Times New Roman" w:hAnsi="Times New Roman" w:cs="Times New Roman"/>
          <w:sz w:val="24"/>
          <w:szCs w:val="24"/>
        </w:rPr>
      </w:pP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spellStart"/>
      <w:proofErr w:type="gramEnd"/>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 xml:space="preserve">  →  K</w:t>
      </w:r>
      <w:r w:rsidRPr="004B5B2E">
        <w:rPr>
          <w:rFonts w:ascii="Times New Roman" w:hAnsi="Times New Roman" w:cs="Times New Roman"/>
          <w:sz w:val="24"/>
          <w:szCs w:val="24"/>
          <w:vertAlign w:val="subscript"/>
        </w:rPr>
        <w:t>H</w:t>
      </w:r>
      <w:r w:rsidRPr="004B5B2E">
        <w:rPr>
          <w:rFonts w:ascii="Times New Roman" w:hAnsi="Times New Roman" w:cs="Times New Roman"/>
          <w:sz w:val="24"/>
          <w:szCs w:val="24"/>
        </w:rPr>
        <w:t xml:space="preserve"> P</w:t>
      </w:r>
      <w:r w:rsidRPr="004B5B2E">
        <w:rPr>
          <w:rFonts w:ascii="Times New Roman" w:hAnsi="Times New Roman" w:cs="Times New Roman"/>
          <w:sz w:val="24"/>
          <w:szCs w:val="24"/>
          <w:vertAlign w:val="subscript"/>
        </w:rPr>
        <w:t xml:space="preserve">CO2  </w:t>
      </w:r>
      <w:r w:rsidRPr="004B5B2E">
        <w:rPr>
          <w:rFonts w:ascii="Times New Roman" w:hAnsi="Times New Roman" w:cs="Times New Roman"/>
          <w:sz w:val="24"/>
          <w:szCs w:val="24"/>
          <w:vertAlign w:val="subscript"/>
        </w:rPr>
        <w:tab/>
      </w:r>
      <w:r w:rsidRPr="004B5B2E">
        <w:rPr>
          <w:rFonts w:ascii="Times New Roman" w:hAnsi="Times New Roman" w:cs="Times New Roman"/>
          <w:sz w:val="24"/>
          <w:szCs w:val="24"/>
          <w:vertAlign w:val="subscript"/>
        </w:rPr>
        <w:tab/>
      </w:r>
      <w:r w:rsidRPr="004B5B2E">
        <w:rPr>
          <w:rFonts w:ascii="Times New Roman" w:hAnsi="Times New Roman" w:cs="Times New Roman"/>
          <w:sz w:val="24"/>
          <w:szCs w:val="24"/>
          <w:vertAlign w:val="subscript"/>
        </w:rPr>
        <w:tab/>
      </w:r>
      <w:r w:rsidRPr="004B5B2E">
        <w:rPr>
          <w:rFonts w:ascii="Times New Roman" w:hAnsi="Times New Roman" w:cs="Times New Roman"/>
          <w:sz w:val="24"/>
          <w:szCs w:val="24"/>
        </w:rPr>
        <w:t>(4)</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 xml:space="preserve">A small fraction of </w:t>
      </w: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spellStart"/>
      <w:proofErr w:type="gramEnd"/>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 xml:space="preserve"> reacts with water to form carbonic acid:</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jc w:val="center"/>
        <w:rPr>
          <w:rFonts w:ascii="Times New Roman" w:hAnsi="Times New Roman" w:cs="Times New Roman"/>
          <w:sz w:val="24"/>
          <w:szCs w:val="24"/>
        </w:rPr>
      </w:pP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spellStart"/>
      <w:proofErr w:type="gramEnd"/>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 xml:space="preserve">  +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O  →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rPr>
        <w:t xml:space="preserve">   </w:t>
      </w:r>
      <w:r w:rsidRPr="004B5B2E">
        <w:rPr>
          <w:rFonts w:ascii="Times New Roman" w:hAnsi="Times New Roman" w:cs="Times New Roman"/>
          <w:sz w:val="24"/>
          <w:szCs w:val="24"/>
        </w:rPr>
        <w:tab/>
      </w:r>
      <w:r w:rsidRPr="004B5B2E">
        <w:rPr>
          <w:rFonts w:ascii="Times New Roman" w:hAnsi="Times New Roman" w:cs="Times New Roman"/>
          <w:sz w:val="24"/>
          <w:szCs w:val="24"/>
        </w:rPr>
        <w:tab/>
        <w:t>(5)</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 xml:space="preserve">Both </w:t>
      </w: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spellStart"/>
      <w:proofErr w:type="gramEnd"/>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 xml:space="preserve"> and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rPr>
        <w:t xml:space="preserve"> are often referred to as aqueous carbon dioxide.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rPr>
        <w:t xml:space="preserve"> will dissociate into in two steps: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jc w:val="center"/>
        <w:rPr>
          <w:rFonts w:ascii="Times New Roman" w:hAnsi="Times New Roman" w:cs="Times New Roman"/>
          <w:sz w:val="24"/>
          <w:szCs w:val="24"/>
        </w:rPr>
      </w:pPr>
      <w:proofErr w:type="gramStart"/>
      <w:r w:rsidRPr="004B5B2E">
        <w:rPr>
          <w:rFonts w:ascii="Times New Roman" w:hAnsi="Times New Roman" w:cs="Times New Roman"/>
          <w:sz w:val="24"/>
          <w:szCs w:val="24"/>
        </w:rPr>
        <w:t>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rPr>
        <w:t xml:space="preserve">  →</w:t>
      </w:r>
      <w:proofErr w:type="gramEnd"/>
      <w:r w:rsidRPr="004B5B2E">
        <w:rPr>
          <w:rFonts w:ascii="Times New Roman" w:hAnsi="Times New Roman" w:cs="Times New Roman"/>
          <w:sz w:val="24"/>
          <w:szCs w:val="24"/>
        </w:rPr>
        <w:t xml:space="preserve">  HCO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xml:space="preserve"> + H</w:t>
      </w:r>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xml:space="preserve"> </w:t>
      </w:r>
      <w:r w:rsidRPr="004B5B2E">
        <w:rPr>
          <w:rFonts w:ascii="Times New Roman" w:hAnsi="Times New Roman" w:cs="Times New Roman"/>
          <w:sz w:val="24"/>
          <w:szCs w:val="24"/>
        </w:rPr>
        <w:tab/>
      </w:r>
      <w:r w:rsidRPr="004B5B2E">
        <w:rPr>
          <w:rFonts w:ascii="Times New Roman" w:hAnsi="Times New Roman" w:cs="Times New Roman"/>
          <w:sz w:val="24"/>
          <w:szCs w:val="24"/>
        </w:rPr>
        <w:tab/>
        <w:t>(6)</w:t>
      </w:r>
    </w:p>
    <w:p w:rsidR="004B5B2E" w:rsidRPr="004B5B2E" w:rsidRDefault="004B5B2E" w:rsidP="004B5B2E">
      <w:pPr>
        <w:spacing w:line="240" w:lineRule="auto"/>
        <w:contextualSpacing/>
        <w:jc w:val="center"/>
        <w:rPr>
          <w:rFonts w:ascii="Times New Roman" w:hAnsi="Times New Roman" w:cs="Times New Roman"/>
          <w:sz w:val="24"/>
          <w:szCs w:val="24"/>
        </w:rPr>
      </w:pPr>
      <w:r w:rsidRPr="004B5B2E">
        <w:rPr>
          <w:rFonts w:ascii="Times New Roman" w:hAnsi="Times New Roman" w:cs="Times New Roman"/>
          <w:sz w:val="24"/>
          <w:szCs w:val="24"/>
        </w:rPr>
        <w:t>HCO</w:t>
      </w:r>
      <w:r w:rsidRPr="004B5B2E">
        <w:rPr>
          <w:rFonts w:ascii="Times New Roman" w:hAnsi="Times New Roman" w:cs="Times New Roman"/>
          <w:sz w:val="24"/>
          <w:szCs w:val="24"/>
          <w:vertAlign w:val="subscript"/>
        </w:rPr>
        <w:t>3</w:t>
      </w:r>
      <w:proofErr w:type="gramStart"/>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xml:space="preserve">  →</w:t>
      </w:r>
      <w:proofErr w:type="gramEnd"/>
      <w:r w:rsidRPr="004B5B2E">
        <w:rPr>
          <w:rFonts w:ascii="Times New Roman" w:hAnsi="Times New Roman" w:cs="Times New Roman"/>
          <w:sz w:val="24"/>
          <w:szCs w:val="24"/>
        </w:rPr>
        <w:t xml:space="preserve">   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2-</w:t>
      </w:r>
      <w:r w:rsidRPr="004B5B2E">
        <w:rPr>
          <w:rFonts w:ascii="Times New Roman" w:hAnsi="Times New Roman" w:cs="Times New Roman"/>
          <w:sz w:val="24"/>
          <w:szCs w:val="24"/>
        </w:rPr>
        <w:t xml:space="preserve"> + H</w:t>
      </w:r>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xml:space="preserve"> </w:t>
      </w:r>
      <w:r w:rsidRPr="004B5B2E">
        <w:rPr>
          <w:rFonts w:ascii="Times New Roman" w:hAnsi="Times New Roman" w:cs="Times New Roman"/>
          <w:sz w:val="24"/>
          <w:szCs w:val="24"/>
        </w:rPr>
        <w:tab/>
      </w:r>
      <w:r w:rsidRPr="004B5B2E">
        <w:rPr>
          <w:rFonts w:ascii="Times New Roman" w:hAnsi="Times New Roman" w:cs="Times New Roman"/>
          <w:sz w:val="24"/>
          <w:szCs w:val="24"/>
        </w:rPr>
        <w:tab/>
        <w:t>(7)</w:t>
      </w:r>
    </w:p>
    <w:p w:rsidR="004B5B2E" w:rsidRPr="004B5B2E" w:rsidRDefault="004B5B2E" w:rsidP="004B5B2E">
      <w:pPr>
        <w:spacing w:line="240" w:lineRule="auto"/>
        <w:contextualSpacing/>
        <w:rPr>
          <w:rFonts w:ascii="Times New Roman" w:hAnsi="Times New Roman" w:cs="Times New Roman"/>
          <w:sz w:val="24"/>
          <w:szCs w:val="24"/>
        </w:rPr>
      </w:pPr>
    </w:p>
    <w:p w:rsid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ab/>
        <w:t>Total Inorganic Carbon (TIC) refers to the sum of dissolved inorganic carbon species in water, mainly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rPr>
        <w:t>, HCO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and 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2-</w:t>
      </w:r>
      <w:r w:rsidRPr="004B5B2E">
        <w:rPr>
          <w:rFonts w:ascii="Times New Roman" w:hAnsi="Times New Roman" w:cs="Times New Roman"/>
          <w:sz w:val="24"/>
          <w:szCs w:val="24"/>
        </w:rPr>
        <w:t xml:space="preserve">. To properly understand the effect of dissolved carbon dioxide on treatment, one has to determine whether the treatment system acts as an </w:t>
      </w:r>
      <w:r w:rsidRPr="004B5B2E">
        <w:rPr>
          <w:rFonts w:ascii="Times New Roman" w:hAnsi="Times New Roman" w:cs="Times New Roman"/>
          <w:i/>
          <w:sz w:val="24"/>
          <w:szCs w:val="24"/>
        </w:rPr>
        <w:t>open</w:t>
      </w:r>
      <w:r w:rsidRPr="004B5B2E">
        <w:rPr>
          <w:rFonts w:ascii="Times New Roman" w:hAnsi="Times New Roman" w:cs="Times New Roman"/>
          <w:sz w:val="24"/>
          <w:szCs w:val="24"/>
        </w:rPr>
        <w:t xml:space="preserve"> or </w:t>
      </w:r>
      <w:r w:rsidRPr="004B5B2E">
        <w:rPr>
          <w:rFonts w:ascii="Times New Roman" w:hAnsi="Times New Roman" w:cs="Times New Roman"/>
          <w:i/>
          <w:sz w:val="24"/>
          <w:szCs w:val="24"/>
        </w:rPr>
        <w:t>closed</w:t>
      </w:r>
      <w:r w:rsidRPr="004B5B2E">
        <w:rPr>
          <w:rFonts w:ascii="Times New Roman" w:hAnsi="Times New Roman" w:cs="Times New Roman"/>
          <w:sz w:val="24"/>
          <w:szCs w:val="24"/>
        </w:rPr>
        <w:t xml:space="preserve"> system.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4B5B2E">
        <w:rPr>
          <w:rFonts w:ascii="Times New Roman" w:hAnsi="Times New Roman" w:cs="Times New Roman"/>
          <w:sz w:val="24"/>
          <w:szCs w:val="24"/>
        </w:rPr>
        <w:t>Conventional treatment of mine drainage is typically accomplished by a rapid addition of a caustic chemical for acid neutralization and metal removal by hydroxide precipitation (</w:t>
      </w:r>
      <w:proofErr w:type="spellStart"/>
      <w:r w:rsidRPr="004B5B2E">
        <w:rPr>
          <w:rFonts w:ascii="Times New Roman" w:hAnsi="Times New Roman" w:cs="Times New Roman"/>
          <w:sz w:val="24"/>
          <w:szCs w:val="24"/>
        </w:rPr>
        <w:t>Kuyucak</w:t>
      </w:r>
      <w:proofErr w:type="spellEnd"/>
      <w:r w:rsidRPr="004B5B2E">
        <w:rPr>
          <w:rFonts w:ascii="Times New Roman" w:hAnsi="Times New Roman" w:cs="Times New Roman"/>
          <w:sz w:val="24"/>
          <w:szCs w:val="24"/>
        </w:rPr>
        <w:t xml:space="preserve">, 1998). Because of the rapid pH adjustment, it is assumed no significant mass transfer of </w:t>
      </w: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spellStart"/>
      <w:proofErr w:type="gramEnd"/>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 xml:space="preserve">) </w:t>
      </w:r>
      <w:r w:rsidRPr="004B5B2E">
        <w:rPr>
          <w:rFonts w:ascii="Times New Roman" w:hAnsi="Times New Roman" w:cs="Times New Roman"/>
          <w:sz w:val="24"/>
          <w:szCs w:val="24"/>
        </w:rPr>
        <w:t xml:space="preserve">occurs between the solution and atmosphere and TIC remains constant. The system is considered </w:t>
      </w:r>
      <w:r w:rsidRPr="004B5B2E">
        <w:rPr>
          <w:rFonts w:ascii="Times New Roman" w:hAnsi="Times New Roman" w:cs="Times New Roman"/>
          <w:i/>
          <w:sz w:val="24"/>
          <w:szCs w:val="24"/>
        </w:rPr>
        <w:t>closed</w:t>
      </w:r>
      <w:r w:rsidRPr="004B5B2E">
        <w:rPr>
          <w:rFonts w:ascii="Times New Roman" w:hAnsi="Times New Roman" w:cs="Times New Roman"/>
          <w:sz w:val="24"/>
          <w:szCs w:val="24"/>
        </w:rPr>
        <w:t xml:space="preserve"> and a </w:t>
      </w:r>
      <w:proofErr w:type="spellStart"/>
      <w:r w:rsidRPr="004B5B2E">
        <w:rPr>
          <w:rFonts w:ascii="Times New Roman" w:hAnsi="Times New Roman" w:cs="Times New Roman"/>
          <w:sz w:val="24"/>
          <w:szCs w:val="24"/>
        </w:rPr>
        <w:t>Bjerrum</w:t>
      </w:r>
      <w:proofErr w:type="spellEnd"/>
      <w:r w:rsidRPr="004B5B2E">
        <w:rPr>
          <w:rFonts w:ascii="Times New Roman" w:hAnsi="Times New Roman" w:cs="Times New Roman"/>
          <w:sz w:val="24"/>
          <w:szCs w:val="24"/>
        </w:rPr>
        <w:t xml:space="preserve"> plot can describe the distribution and dominance of TIC species over a </w:t>
      </w:r>
      <w:proofErr w:type="spellStart"/>
      <w:r w:rsidRPr="004B5B2E">
        <w:rPr>
          <w:rFonts w:ascii="Times New Roman" w:hAnsi="Times New Roman" w:cs="Times New Roman"/>
          <w:sz w:val="24"/>
          <w:szCs w:val="24"/>
        </w:rPr>
        <w:t>Ph</w:t>
      </w:r>
      <w:proofErr w:type="spellEnd"/>
      <w:r w:rsidRPr="004B5B2E">
        <w:rPr>
          <w:rFonts w:ascii="Times New Roman" w:hAnsi="Times New Roman" w:cs="Times New Roman"/>
          <w:sz w:val="24"/>
          <w:szCs w:val="24"/>
        </w:rPr>
        <w:t xml:space="preserve"> range. Dosing mine drainage with a caustic chemical to increase the pH from 3.0 to 9.5, for ferrous iron and manganese precipitation, would result in the deprotonation of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rPr>
        <w:t xml:space="preserve"> to form HCO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xml:space="preserve"> (Eq. 6) and 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2-</w:t>
      </w:r>
      <w:r w:rsidRPr="004B5B2E">
        <w:rPr>
          <w:rFonts w:ascii="Times New Roman" w:hAnsi="Times New Roman" w:cs="Times New Roman"/>
          <w:sz w:val="24"/>
          <w:szCs w:val="24"/>
        </w:rPr>
        <w:t xml:space="preserve"> (Eq. 7) as carbonate equilibria shifts to reestablish equilibrium to the increased pH condition.  </w:t>
      </w: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 xml:space="preserve">                                                                                        </w:t>
      </w: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ab/>
        <w:t xml:space="preserve">The diprotic nature of carbonic acid can significantly increase caustic chemical consumption.  The amount chemical consumption is increased depends on the concentration of </w:t>
      </w: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spellStart"/>
      <w:proofErr w:type="gramEnd"/>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 xml:space="preserve"> and on the treatment pH endpoint.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jc w:val="center"/>
        <w:rPr>
          <w:rFonts w:ascii="Times New Roman" w:hAnsi="Times New Roman" w:cs="Times New Roman"/>
          <w:sz w:val="24"/>
          <w:szCs w:val="24"/>
        </w:rPr>
      </w:pPr>
      <w:proofErr w:type="gramStart"/>
      <w:r w:rsidRPr="004B5B2E">
        <w:rPr>
          <w:rFonts w:ascii="Times New Roman" w:hAnsi="Times New Roman" w:cs="Times New Roman"/>
          <w:sz w:val="24"/>
          <w:szCs w:val="24"/>
        </w:rPr>
        <w:t>0.5Ca(</w:t>
      </w:r>
      <w:proofErr w:type="gramEnd"/>
      <w:r w:rsidRPr="004B5B2E">
        <w:rPr>
          <w:rFonts w:ascii="Times New Roman" w:hAnsi="Times New Roman" w:cs="Times New Roman"/>
          <w:sz w:val="24"/>
          <w:szCs w:val="24"/>
        </w:rPr>
        <w:t>OH)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 xml:space="preserve"> +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rPr>
        <w:t xml:space="preserve">  →  0.5Ca</w:t>
      </w:r>
      <w:r w:rsidRPr="004B5B2E">
        <w:rPr>
          <w:rFonts w:ascii="Times New Roman" w:hAnsi="Times New Roman" w:cs="Times New Roman"/>
          <w:sz w:val="24"/>
          <w:szCs w:val="24"/>
          <w:vertAlign w:val="superscript"/>
        </w:rPr>
        <w:t>2+</w:t>
      </w:r>
      <w:r w:rsidRPr="004B5B2E">
        <w:rPr>
          <w:rFonts w:ascii="Times New Roman" w:hAnsi="Times New Roman" w:cs="Times New Roman"/>
          <w:sz w:val="24"/>
          <w:szCs w:val="24"/>
        </w:rPr>
        <w:t xml:space="preserve"> +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O + HCO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xml:space="preserve">  </w:t>
      </w:r>
      <w:r w:rsidRPr="004B5B2E">
        <w:rPr>
          <w:rFonts w:ascii="Times New Roman" w:hAnsi="Times New Roman" w:cs="Times New Roman"/>
          <w:sz w:val="24"/>
          <w:szCs w:val="24"/>
        </w:rPr>
        <w:tab/>
      </w:r>
      <w:r w:rsidRPr="004B5B2E">
        <w:rPr>
          <w:rFonts w:ascii="Times New Roman" w:hAnsi="Times New Roman" w:cs="Times New Roman"/>
          <w:sz w:val="24"/>
          <w:szCs w:val="24"/>
        </w:rPr>
        <w:tab/>
        <w:t>(8)</w:t>
      </w:r>
    </w:p>
    <w:p w:rsidR="004B5B2E" w:rsidRPr="004B5B2E" w:rsidRDefault="004B5B2E" w:rsidP="004B5B2E">
      <w:pPr>
        <w:spacing w:line="240" w:lineRule="auto"/>
        <w:contextualSpacing/>
        <w:jc w:val="center"/>
        <w:rPr>
          <w:rFonts w:ascii="Times New Roman" w:hAnsi="Times New Roman" w:cs="Times New Roman"/>
          <w:sz w:val="24"/>
          <w:szCs w:val="24"/>
        </w:rPr>
      </w:pPr>
      <w:proofErr w:type="gramStart"/>
      <w:r w:rsidRPr="004B5B2E">
        <w:rPr>
          <w:rFonts w:ascii="Times New Roman" w:hAnsi="Times New Roman" w:cs="Times New Roman"/>
          <w:sz w:val="24"/>
          <w:szCs w:val="24"/>
        </w:rPr>
        <w:t>Ca(</w:t>
      </w:r>
      <w:proofErr w:type="gramEnd"/>
      <w:r w:rsidRPr="004B5B2E">
        <w:rPr>
          <w:rFonts w:ascii="Times New Roman" w:hAnsi="Times New Roman" w:cs="Times New Roman"/>
          <w:sz w:val="24"/>
          <w:szCs w:val="24"/>
        </w:rPr>
        <w:t>OH)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 xml:space="preserve"> +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rPr>
        <w:t xml:space="preserve">  →  Ca</w:t>
      </w:r>
      <w:r w:rsidRPr="004B5B2E">
        <w:rPr>
          <w:rFonts w:ascii="Times New Roman" w:hAnsi="Times New Roman" w:cs="Times New Roman"/>
          <w:sz w:val="24"/>
          <w:szCs w:val="24"/>
          <w:vertAlign w:val="superscript"/>
        </w:rPr>
        <w:t>2+</w:t>
      </w:r>
      <w:r w:rsidRPr="004B5B2E">
        <w:rPr>
          <w:rFonts w:ascii="Times New Roman" w:hAnsi="Times New Roman" w:cs="Times New Roman"/>
          <w:sz w:val="24"/>
          <w:szCs w:val="24"/>
        </w:rPr>
        <w:t xml:space="preserve"> + 2H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O + 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2-</w:t>
      </w:r>
      <w:r w:rsidRPr="004B5B2E">
        <w:rPr>
          <w:rFonts w:ascii="Times New Roman" w:hAnsi="Times New Roman" w:cs="Times New Roman"/>
          <w:sz w:val="24"/>
          <w:szCs w:val="24"/>
        </w:rPr>
        <w:t xml:space="preserve">  </w:t>
      </w:r>
      <w:r w:rsidRPr="004B5B2E">
        <w:rPr>
          <w:rFonts w:ascii="Times New Roman" w:hAnsi="Times New Roman" w:cs="Times New Roman"/>
          <w:sz w:val="24"/>
          <w:szCs w:val="24"/>
        </w:rPr>
        <w:tab/>
      </w:r>
      <w:r w:rsidRPr="004B5B2E">
        <w:rPr>
          <w:rFonts w:ascii="Times New Roman" w:hAnsi="Times New Roman" w:cs="Times New Roman"/>
          <w:sz w:val="24"/>
          <w:szCs w:val="24"/>
        </w:rPr>
        <w:tab/>
        <w:t>(9)</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ab/>
        <w:t xml:space="preserve">Tom </w:t>
      </w:r>
      <w:proofErr w:type="spellStart"/>
      <w:r w:rsidRPr="004B5B2E">
        <w:rPr>
          <w:rFonts w:ascii="Times New Roman" w:hAnsi="Times New Roman" w:cs="Times New Roman"/>
          <w:sz w:val="24"/>
          <w:szCs w:val="24"/>
        </w:rPr>
        <w:t>Jag</w:t>
      </w:r>
      <w:r>
        <w:rPr>
          <w:rFonts w:ascii="Times New Roman" w:hAnsi="Times New Roman" w:cs="Times New Roman"/>
          <w:sz w:val="24"/>
          <w:szCs w:val="24"/>
        </w:rPr>
        <w:t>e</w:t>
      </w:r>
      <w:r w:rsidRPr="004B5B2E">
        <w:rPr>
          <w:rFonts w:ascii="Times New Roman" w:hAnsi="Times New Roman" w:cs="Times New Roman"/>
          <w:sz w:val="24"/>
          <w:szCs w:val="24"/>
        </w:rPr>
        <w:t>man</w:t>
      </w:r>
      <w:proofErr w:type="spellEnd"/>
      <w:r w:rsidRPr="004B5B2E">
        <w:rPr>
          <w:rFonts w:ascii="Times New Roman" w:hAnsi="Times New Roman" w:cs="Times New Roman"/>
          <w:sz w:val="24"/>
          <w:szCs w:val="24"/>
        </w:rPr>
        <w:t xml:space="preserve"> recognized the increased chemical costs caused by dissolved carbon dioxide in mine drainage and proposed </w:t>
      </w:r>
      <w:proofErr w:type="spellStart"/>
      <w:r w:rsidRPr="004B5B2E">
        <w:rPr>
          <w:rFonts w:ascii="Times New Roman" w:hAnsi="Times New Roman" w:cs="Times New Roman"/>
          <w:sz w:val="24"/>
          <w:szCs w:val="24"/>
        </w:rPr>
        <w:t>decarbonating</w:t>
      </w:r>
      <w:proofErr w:type="spellEnd"/>
      <w:r w:rsidRPr="004B5B2E">
        <w:rPr>
          <w:rFonts w:ascii="Times New Roman" w:hAnsi="Times New Roman" w:cs="Times New Roman"/>
          <w:sz w:val="24"/>
          <w:szCs w:val="24"/>
        </w:rPr>
        <w:t xml:space="preserve"> mine drainage prior to caustic chemical addition. Coal mining companies in Pennsylvania began </w:t>
      </w:r>
      <w:proofErr w:type="spellStart"/>
      <w:r w:rsidRPr="004B5B2E">
        <w:rPr>
          <w:rFonts w:ascii="Times New Roman" w:hAnsi="Times New Roman" w:cs="Times New Roman"/>
          <w:sz w:val="24"/>
          <w:szCs w:val="24"/>
        </w:rPr>
        <w:t>decarbonating</w:t>
      </w:r>
      <w:proofErr w:type="spellEnd"/>
      <w:r w:rsidRPr="004B5B2E">
        <w:rPr>
          <w:rFonts w:ascii="Times New Roman" w:hAnsi="Times New Roman" w:cs="Times New Roman"/>
          <w:sz w:val="24"/>
          <w:szCs w:val="24"/>
        </w:rPr>
        <w:t xml:space="preserve"> mine drainage by installing a floating surface aerator in a steel or concrete tank configured as a continuous stirred reactor (CSR).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is achieved by the surface aerator pumping carbonated mine water to the surface of the tank where the water is broken into droplets under a deflector shield and sprayed into the air for gas transfer. The rate of </w:t>
      </w: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spellStart"/>
      <w:proofErr w:type="gramEnd"/>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 xml:space="preserve"> mass transfer from the liquid to gas phase (</w:t>
      </w:r>
      <w:proofErr w:type="spellStart"/>
      <w:r w:rsidRPr="004B5B2E">
        <w:rPr>
          <w:rFonts w:ascii="Times New Roman" w:hAnsi="Times New Roman" w:cs="Times New Roman"/>
          <w:sz w:val="24"/>
          <w:szCs w:val="24"/>
        </w:rPr>
        <w:t>Stumm</w:t>
      </w:r>
      <w:proofErr w:type="spellEnd"/>
      <w:r w:rsidRPr="004B5B2E">
        <w:rPr>
          <w:rFonts w:ascii="Times New Roman" w:hAnsi="Times New Roman" w:cs="Times New Roman"/>
          <w:sz w:val="24"/>
          <w:szCs w:val="24"/>
        </w:rPr>
        <w:t> and Morgan 1996):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jc w:val="center"/>
        <w:rPr>
          <w:rFonts w:ascii="Times New Roman" w:hAnsi="Times New Roman" w:cs="Times New Roman"/>
          <w:sz w:val="24"/>
          <w:szCs w:val="24"/>
        </w:rPr>
      </w:pPr>
      <w:r w:rsidRPr="004B5B2E">
        <w:rPr>
          <w:rFonts w:ascii="Times New Roman" w:hAnsi="Times New Roman" w:cs="Times New Roman"/>
          <w:sz w:val="24"/>
          <w:szCs w:val="24"/>
        </w:rPr>
        <w:t xml:space="preserve">∆ </w:t>
      </w: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spellStart"/>
      <w:proofErr w:type="gramEnd"/>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/time  =  -K</w:t>
      </w:r>
      <w:r w:rsidRPr="004B5B2E">
        <w:rPr>
          <w:rFonts w:ascii="Times New Roman" w:hAnsi="Times New Roman" w:cs="Times New Roman"/>
          <w:sz w:val="24"/>
          <w:szCs w:val="24"/>
          <w:vertAlign w:val="subscript"/>
        </w:rPr>
        <w:t>LCO2, a</w:t>
      </w:r>
      <w:r w:rsidRPr="004B5B2E">
        <w:rPr>
          <w:rFonts w:ascii="Times New Roman" w:hAnsi="Times New Roman" w:cs="Times New Roman"/>
          <w:sz w:val="24"/>
          <w:szCs w:val="24"/>
        </w:rPr>
        <w:t xml:space="preserve"> (CO</w:t>
      </w:r>
      <w:r w:rsidRPr="004B5B2E">
        <w:rPr>
          <w:rFonts w:ascii="Times New Roman" w:hAnsi="Times New Roman" w:cs="Times New Roman"/>
          <w:sz w:val="24"/>
          <w:szCs w:val="24"/>
          <w:vertAlign w:val="subscript"/>
        </w:rPr>
        <w:t>2(</w:t>
      </w:r>
      <w:proofErr w:type="spellStart"/>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proofErr w:type="spellStart"/>
      <w:r w:rsidRPr="004B5B2E">
        <w:rPr>
          <w:rFonts w:ascii="Times New Roman" w:hAnsi="Times New Roman" w:cs="Times New Roman"/>
          <w:sz w:val="24"/>
          <w:szCs w:val="24"/>
          <w:vertAlign w:val="subscript"/>
        </w:rPr>
        <w:t>atm</w:t>
      </w:r>
      <w:proofErr w:type="spellEnd"/>
      <w:r w:rsidRPr="004B5B2E">
        <w:rPr>
          <w:rFonts w:ascii="Times New Roman" w:hAnsi="Times New Roman" w:cs="Times New Roman"/>
          <w:sz w:val="24"/>
          <w:szCs w:val="24"/>
        </w:rPr>
        <w:t xml:space="preserve"> – CO</w:t>
      </w:r>
      <w:r w:rsidRPr="004B5B2E">
        <w:rPr>
          <w:rFonts w:ascii="Times New Roman" w:hAnsi="Times New Roman" w:cs="Times New Roman"/>
          <w:sz w:val="24"/>
          <w:szCs w:val="24"/>
          <w:vertAlign w:val="subscript"/>
        </w:rPr>
        <w:t>2(</w:t>
      </w:r>
      <w:proofErr w:type="spellStart"/>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)raw</w:t>
      </w:r>
      <w:r w:rsidRPr="004B5B2E">
        <w:rPr>
          <w:rFonts w:ascii="Times New Roman" w:hAnsi="Times New Roman" w:cs="Times New Roman"/>
          <w:sz w:val="24"/>
          <w:szCs w:val="24"/>
        </w:rPr>
        <w:t xml:space="preserve">)   </w:t>
      </w:r>
      <w:r w:rsidRPr="004B5B2E">
        <w:rPr>
          <w:rFonts w:ascii="Times New Roman" w:hAnsi="Times New Roman" w:cs="Times New Roman"/>
          <w:sz w:val="24"/>
          <w:szCs w:val="24"/>
        </w:rPr>
        <w:tab/>
      </w:r>
      <w:r w:rsidRPr="004B5B2E">
        <w:rPr>
          <w:rFonts w:ascii="Times New Roman" w:hAnsi="Times New Roman" w:cs="Times New Roman"/>
          <w:sz w:val="24"/>
          <w:szCs w:val="24"/>
        </w:rPr>
        <w:tab/>
        <w:t>(10)</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lastRenderedPageBreak/>
        <w:tab/>
        <w:t xml:space="preserve">The small droplets of water produced by the surface aerator increase the gas-liquid interfacial area per liquid volume ratio (a), which increases the mass transfer of carbon dioxide. In most cases,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systems were sized based on bench testing or from mimicking other treatment systems, both of which often resulted in </w:t>
      </w:r>
      <w:proofErr w:type="spellStart"/>
      <w:r w:rsidRPr="004B5B2E">
        <w:rPr>
          <w:rFonts w:ascii="Times New Roman" w:hAnsi="Times New Roman" w:cs="Times New Roman"/>
          <w:sz w:val="24"/>
          <w:szCs w:val="24"/>
        </w:rPr>
        <w:t>unoptimized</w:t>
      </w:r>
      <w:proofErr w:type="spellEnd"/>
      <w:r w:rsidRPr="004B5B2E">
        <w:rPr>
          <w:rFonts w:ascii="Times New Roman" w:hAnsi="Times New Roman" w:cs="Times New Roman"/>
          <w:sz w:val="24"/>
          <w:szCs w:val="24"/>
        </w:rPr>
        <w:t xml:space="preserve">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systems.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b/>
          <w:sz w:val="24"/>
          <w:szCs w:val="24"/>
        </w:rPr>
      </w:pPr>
      <w:r w:rsidRPr="004B5B2E">
        <w:rPr>
          <w:rFonts w:ascii="Times New Roman" w:hAnsi="Times New Roman" w:cs="Times New Roman"/>
          <w:b/>
          <w:sz w:val="24"/>
          <w:szCs w:val="24"/>
        </w:rPr>
        <w:t>Methods</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Evaluation</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ab/>
        <w:t xml:space="preserve">A three-step evaluation was used to select a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system at St. Michael: 1) determine field-measured bulk CO</w:t>
      </w:r>
      <w:r w:rsidRPr="004B5B2E">
        <w:rPr>
          <w:rFonts w:ascii="Times New Roman" w:hAnsi="Times New Roman" w:cs="Times New Roman"/>
          <w:sz w:val="24"/>
          <w:szCs w:val="24"/>
          <w:vertAlign w:val="subscript"/>
        </w:rPr>
        <w:t>2(</w:t>
      </w:r>
      <w:proofErr w:type="spellStart"/>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 xml:space="preserve"> gas transfer coefficients for various operating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systems, 2) predict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performance and lime reduction at St. Michael using the determined gas transfer coefficients, and 3) conduct a financial analysis to identify the most cost-effective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system.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Field-Measured Bulk Gas Transfer Coefficients</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 xml:space="preserve">The performance of the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step used at Lancashire and Renton was evaluated by calculating the rate of CO</w:t>
      </w:r>
      <w:r w:rsidRPr="004B5B2E">
        <w:rPr>
          <w:rFonts w:ascii="Times New Roman" w:hAnsi="Times New Roman" w:cs="Times New Roman"/>
          <w:sz w:val="24"/>
          <w:szCs w:val="24"/>
          <w:vertAlign w:val="subscript"/>
        </w:rPr>
        <w:t>2(</w:t>
      </w:r>
      <w:proofErr w:type="spellStart"/>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 xml:space="preserve"> mass transfer from the liquid to gas phase (</w:t>
      </w:r>
      <w:proofErr w:type="spellStart"/>
      <w:r w:rsidRPr="004B5B2E">
        <w:rPr>
          <w:rFonts w:ascii="Times New Roman" w:hAnsi="Times New Roman" w:cs="Times New Roman"/>
          <w:sz w:val="24"/>
          <w:szCs w:val="24"/>
        </w:rPr>
        <w:t>Stumm</w:t>
      </w:r>
      <w:proofErr w:type="spellEnd"/>
      <w:r w:rsidRPr="004B5B2E">
        <w:rPr>
          <w:rFonts w:ascii="Times New Roman" w:hAnsi="Times New Roman" w:cs="Times New Roman"/>
          <w:sz w:val="24"/>
          <w:szCs w:val="24"/>
        </w:rPr>
        <w:t> and Morgan 1996):  </w:t>
      </w:r>
      <w:bookmarkStart w:id="0" w:name="_GoBack"/>
      <w:bookmarkEnd w:id="0"/>
    </w:p>
    <w:p w:rsidR="004B5B2E" w:rsidRPr="004B5B2E" w:rsidRDefault="004B5B2E" w:rsidP="004B5B2E">
      <w:pPr>
        <w:spacing w:line="240" w:lineRule="auto"/>
        <w:contextualSpacing/>
        <w:jc w:val="center"/>
        <w:rPr>
          <w:rFonts w:ascii="Times New Roman" w:hAnsi="Times New Roman" w:cs="Times New Roman"/>
          <w:sz w:val="24"/>
          <w:szCs w:val="24"/>
        </w:rPr>
      </w:pPr>
      <w:r w:rsidRPr="004B5B2E">
        <w:rPr>
          <w:rFonts w:ascii="Times New Roman" w:hAnsi="Times New Roman" w:cs="Times New Roman"/>
          <w:sz w:val="24"/>
          <w:szCs w:val="24"/>
        </w:rPr>
        <w:t xml:space="preserve">∆ </w:t>
      </w: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spellStart"/>
      <w:proofErr w:type="gramEnd"/>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/time  =   -K</w:t>
      </w:r>
      <w:r w:rsidRPr="004B5B2E">
        <w:rPr>
          <w:rFonts w:ascii="Times New Roman" w:hAnsi="Times New Roman" w:cs="Times New Roman"/>
          <w:sz w:val="24"/>
          <w:szCs w:val="24"/>
          <w:vertAlign w:val="subscript"/>
        </w:rPr>
        <w:t>LCO2, a</w:t>
      </w:r>
      <w:r w:rsidRPr="004B5B2E">
        <w:rPr>
          <w:rFonts w:ascii="Times New Roman" w:hAnsi="Times New Roman" w:cs="Times New Roman"/>
          <w:sz w:val="24"/>
          <w:szCs w:val="24"/>
        </w:rPr>
        <w:t xml:space="preserve"> (CO</w:t>
      </w:r>
      <w:r w:rsidRPr="004B5B2E">
        <w:rPr>
          <w:rFonts w:ascii="Times New Roman" w:hAnsi="Times New Roman" w:cs="Times New Roman"/>
          <w:sz w:val="24"/>
          <w:szCs w:val="24"/>
          <w:vertAlign w:val="subscript"/>
        </w:rPr>
        <w:t>2(</w:t>
      </w:r>
      <w:proofErr w:type="spellStart"/>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proofErr w:type="spellStart"/>
      <w:r w:rsidRPr="004B5B2E">
        <w:rPr>
          <w:rFonts w:ascii="Times New Roman" w:hAnsi="Times New Roman" w:cs="Times New Roman"/>
          <w:sz w:val="24"/>
          <w:szCs w:val="24"/>
          <w:vertAlign w:val="subscript"/>
        </w:rPr>
        <w:t>atm</w:t>
      </w:r>
      <w:proofErr w:type="spellEnd"/>
      <w:r w:rsidRPr="004B5B2E">
        <w:rPr>
          <w:rFonts w:ascii="Times New Roman" w:hAnsi="Times New Roman" w:cs="Times New Roman"/>
          <w:sz w:val="24"/>
          <w:szCs w:val="24"/>
        </w:rPr>
        <w:t xml:space="preserve"> – CO</w:t>
      </w:r>
      <w:r w:rsidRPr="004B5B2E">
        <w:rPr>
          <w:rFonts w:ascii="Times New Roman" w:hAnsi="Times New Roman" w:cs="Times New Roman"/>
          <w:sz w:val="24"/>
          <w:szCs w:val="24"/>
          <w:vertAlign w:val="subscript"/>
        </w:rPr>
        <w:t>2(</w:t>
      </w:r>
      <w:proofErr w:type="spellStart"/>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)raw</w:t>
      </w:r>
      <w:r w:rsidRPr="004B5B2E">
        <w:rPr>
          <w:rFonts w:ascii="Times New Roman" w:hAnsi="Times New Roman" w:cs="Times New Roman"/>
          <w:sz w:val="24"/>
          <w:szCs w:val="24"/>
        </w:rPr>
        <w:t xml:space="preserve">)   </w:t>
      </w:r>
      <w:r w:rsidRPr="004B5B2E">
        <w:rPr>
          <w:rFonts w:ascii="Times New Roman" w:hAnsi="Times New Roman" w:cs="Times New Roman"/>
          <w:sz w:val="24"/>
          <w:szCs w:val="24"/>
        </w:rPr>
        <w:tab/>
        <w:t>(11)</w:t>
      </w:r>
    </w:p>
    <w:p w:rsidR="004B5B2E" w:rsidRPr="004B5B2E" w:rsidRDefault="004B5B2E" w:rsidP="004B5B2E">
      <w:pPr>
        <w:spacing w:line="240" w:lineRule="auto"/>
        <w:contextualSpacing/>
        <w:jc w:val="center"/>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i/>
          <w:sz w:val="24"/>
          <w:szCs w:val="24"/>
        </w:rPr>
        <w:tab/>
        <w:t>K</w:t>
      </w:r>
      <w:r w:rsidRPr="004B5B2E">
        <w:rPr>
          <w:rFonts w:ascii="Times New Roman" w:hAnsi="Times New Roman" w:cs="Times New Roman"/>
          <w:i/>
          <w:sz w:val="24"/>
          <w:szCs w:val="24"/>
          <w:vertAlign w:val="subscript"/>
        </w:rPr>
        <w:t>L</w:t>
      </w:r>
      <w:r w:rsidRPr="004B5B2E">
        <w:rPr>
          <w:rFonts w:ascii="Times New Roman" w:hAnsi="Times New Roman" w:cs="Times New Roman"/>
          <w:sz w:val="24"/>
          <w:szCs w:val="24"/>
        </w:rPr>
        <w:t xml:space="preserve"> and </w:t>
      </w:r>
      <w:r w:rsidRPr="004B5B2E">
        <w:rPr>
          <w:rFonts w:ascii="Times New Roman" w:hAnsi="Times New Roman" w:cs="Times New Roman"/>
          <w:i/>
          <w:sz w:val="24"/>
          <w:szCs w:val="24"/>
        </w:rPr>
        <w:t>a</w:t>
      </w:r>
      <w:r w:rsidRPr="004B5B2E">
        <w:rPr>
          <w:rFonts w:ascii="Times New Roman" w:hAnsi="Times New Roman" w:cs="Times New Roman"/>
          <w:sz w:val="24"/>
          <w:szCs w:val="24"/>
        </w:rPr>
        <w:t xml:space="preserve"> were combined to compute a bulk mass transfer coefficient (K</w:t>
      </w:r>
      <w:r w:rsidRPr="004B5B2E">
        <w:rPr>
          <w:rFonts w:ascii="Times New Roman" w:hAnsi="Times New Roman" w:cs="Times New Roman"/>
          <w:sz w:val="24"/>
          <w:szCs w:val="24"/>
          <w:vertAlign w:val="subscript"/>
        </w:rPr>
        <w:t>LCO2</w:t>
      </w:r>
      <w:proofErr w:type="gramStart"/>
      <w:r w:rsidRPr="004B5B2E">
        <w:rPr>
          <w:rFonts w:ascii="Times New Roman" w:hAnsi="Times New Roman" w:cs="Times New Roman"/>
          <w:sz w:val="24"/>
          <w:szCs w:val="24"/>
          <w:vertAlign w:val="subscript"/>
        </w:rPr>
        <w:t>,a</w:t>
      </w:r>
      <w:proofErr w:type="gramEnd"/>
      <w:r w:rsidRPr="004B5B2E">
        <w:rPr>
          <w:rFonts w:ascii="Times New Roman" w:hAnsi="Times New Roman" w:cs="Times New Roman"/>
          <w:sz w:val="24"/>
          <w:szCs w:val="24"/>
        </w:rPr>
        <w:t>) for the surface aerator/tank system. Values for K</w:t>
      </w:r>
      <w:r w:rsidRPr="004B5B2E">
        <w:rPr>
          <w:rFonts w:ascii="Times New Roman" w:hAnsi="Times New Roman" w:cs="Times New Roman"/>
          <w:sz w:val="24"/>
          <w:szCs w:val="24"/>
          <w:vertAlign w:val="subscript"/>
        </w:rPr>
        <w:t>LCO2</w:t>
      </w:r>
      <w:proofErr w:type="gramStart"/>
      <w:r w:rsidRPr="004B5B2E">
        <w:rPr>
          <w:rFonts w:ascii="Times New Roman" w:hAnsi="Times New Roman" w:cs="Times New Roman"/>
          <w:sz w:val="24"/>
          <w:szCs w:val="24"/>
          <w:vertAlign w:val="subscript"/>
        </w:rPr>
        <w:t>,a</w:t>
      </w:r>
      <w:proofErr w:type="gramEnd"/>
      <w:r w:rsidRPr="004B5B2E">
        <w:rPr>
          <w:rFonts w:ascii="Times New Roman" w:hAnsi="Times New Roman" w:cs="Times New Roman"/>
          <w:sz w:val="24"/>
          <w:szCs w:val="24"/>
          <w:vertAlign w:val="subscript"/>
        </w:rPr>
        <w:t xml:space="preserve"> </w:t>
      </w:r>
      <w:r w:rsidRPr="004B5B2E">
        <w:rPr>
          <w:rFonts w:ascii="Times New Roman" w:hAnsi="Times New Roman" w:cs="Times New Roman"/>
          <w:sz w:val="24"/>
          <w:szCs w:val="24"/>
        </w:rPr>
        <w:t xml:space="preserve">were calculated by measuring field pH and temperature and collecting TIC and aqueous chemistry samples at the influent and effluent of the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tank. Geochemist Workbench was used to </w:t>
      </w:r>
      <w:proofErr w:type="spellStart"/>
      <w:r w:rsidRPr="004B5B2E">
        <w:rPr>
          <w:rFonts w:ascii="Times New Roman" w:hAnsi="Times New Roman" w:cs="Times New Roman"/>
          <w:sz w:val="24"/>
          <w:szCs w:val="24"/>
        </w:rPr>
        <w:t>speciate</w:t>
      </w:r>
      <w:proofErr w:type="spellEnd"/>
      <w:r w:rsidRPr="004B5B2E">
        <w:rPr>
          <w:rFonts w:ascii="Times New Roman" w:hAnsi="Times New Roman" w:cs="Times New Roman"/>
          <w:sz w:val="24"/>
          <w:szCs w:val="24"/>
        </w:rPr>
        <w:t xml:space="preserve"> the samples to quantify the decrease in </w:t>
      </w: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spellStart"/>
      <w:proofErr w:type="gramEnd"/>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r w:rsidRPr="004B5B2E">
        <w:rPr>
          <w:rFonts w:ascii="Times New Roman" w:hAnsi="Times New Roman" w:cs="Times New Roman"/>
          <w:sz w:val="24"/>
          <w:szCs w:val="24"/>
        </w:rPr>
        <w:t xml:space="preserve"> concentrations across the tank. Values for </w:t>
      </w:r>
      <w:proofErr w:type="gramStart"/>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2(</w:t>
      </w:r>
      <w:proofErr w:type="spellStart"/>
      <w:proofErr w:type="gramEnd"/>
      <w:r w:rsidRPr="004B5B2E">
        <w:rPr>
          <w:rFonts w:ascii="Times New Roman" w:hAnsi="Times New Roman" w:cs="Times New Roman"/>
          <w:sz w:val="24"/>
          <w:szCs w:val="24"/>
          <w:vertAlign w:val="subscript"/>
        </w:rPr>
        <w:t>aq</w:t>
      </w:r>
      <w:proofErr w:type="spellEnd"/>
      <w:r w:rsidRPr="004B5B2E">
        <w:rPr>
          <w:rFonts w:ascii="Times New Roman" w:hAnsi="Times New Roman" w:cs="Times New Roman"/>
          <w:sz w:val="24"/>
          <w:szCs w:val="24"/>
          <w:vertAlign w:val="subscript"/>
        </w:rPr>
        <w:t>)</w:t>
      </w:r>
      <w:proofErr w:type="spellStart"/>
      <w:r w:rsidRPr="004B5B2E">
        <w:rPr>
          <w:rFonts w:ascii="Times New Roman" w:hAnsi="Times New Roman" w:cs="Times New Roman"/>
          <w:sz w:val="24"/>
          <w:szCs w:val="24"/>
          <w:vertAlign w:val="subscript"/>
        </w:rPr>
        <w:t>atm</w:t>
      </w:r>
      <w:proofErr w:type="spellEnd"/>
      <w:r w:rsidRPr="004B5B2E">
        <w:rPr>
          <w:rFonts w:ascii="Times New Roman" w:hAnsi="Times New Roman" w:cs="Times New Roman"/>
          <w:sz w:val="24"/>
          <w:szCs w:val="24"/>
        </w:rPr>
        <w:t xml:space="preserve"> were modeled by equilibrating the raw water with a partial pressure of carbon dioxide of 10</w:t>
      </w:r>
      <w:r w:rsidRPr="004B5B2E">
        <w:rPr>
          <w:rFonts w:ascii="Times New Roman" w:hAnsi="Times New Roman" w:cs="Times New Roman"/>
          <w:sz w:val="24"/>
          <w:szCs w:val="24"/>
          <w:vertAlign w:val="superscript"/>
        </w:rPr>
        <w:t>-3.4</w:t>
      </w:r>
      <w:r w:rsidRPr="004B5B2E">
        <w:rPr>
          <w:rFonts w:ascii="Times New Roman" w:hAnsi="Times New Roman" w:cs="Times New Roman"/>
          <w:sz w:val="24"/>
          <w:szCs w:val="24"/>
        </w:rPr>
        <w:t xml:space="preserve"> </w:t>
      </w:r>
      <w:proofErr w:type="spellStart"/>
      <w:r w:rsidRPr="004B5B2E">
        <w:rPr>
          <w:rFonts w:ascii="Times New Roman" w:hAnsi="Times New Roman" w:cs="Times New Roman"/>
          <w:sz w:val="24"/>
          <w:szCs w:val="24"/>
        </w:rPr>
        <w:t>atm</w:t>
      </w:r>
      <w:proofErr w:type="spellEnd"/>
      <w:r w:rsidRPr="004B5B2E">
        <w:rPr>
          <w:rFonts w:ascii="Times New Roman" w:hAnsi="Times New Roman" w:cs="Times New Roman"/>
          <w:sz w:val="24"/>
          <w:szCs w:val="24"/>
        </w:rPr>
        <w:t xml:space="preserve"> to simulate ambient atmosphere conditions. A differentiated form of equation (11) was used to model the </w:t>
      </w:r>
      <w:proofErr w:type="spellStart"/>
      <w:r w:rsidRPr="004B5B2E">
        <w:rPr>
          <w:rFonts w:ascii="Times New Roman" w:hAnsi="Times New Roman" w:cs="Times New Roman"/>
          <w:sz w:val="24"/>
          <w:szCs w:val="24"/>
        </w:rPr>
        <w:t>decarbonation</w:t>
      </w:r>
      <w:proofErr w:type="spellEnd"/>
      <w:r w:rsidRPr="004B5B2E">
        <w:rPr>
          <w:rFonts w:ascii="Times New Roman" w:hAnsi="Times New Roman" w:cs="Times New Roman"/>
          <w:sz w:val="24"/>
          <w:szCs w:val="24"/>
        </w:rPr>
        <w:t xml:space="preserve"> systems as continuous stirred reactors.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ab/>
        <w:t>The diprotic nature of aqueous carbonic acid can significantly increase the caustic chemical consumption during mine drainage treatment. When a caustic chemical is added to carbonated mine drainage, the increase in pH disrupts the carbonate equilibria and the reactions (Eq. 5 and 6) will shift to reestablish equilibrium. As pH is increased,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CO</w:t>
      </w:r>
      <w:r w:rsidRPr="004B5B2E">
        <w:rPr>
          <w:rFonts w:ascii="Times New Roman" w:hAnsi="Times New Roman" w:cs="Times New Roman"/>
          <w:sz w:val="24"/>
          <w:szCs w:val="24"/>
          <w:vertAlign w:val="superscript"/>
        </w:rPr>
        <w:t>3</w:t>
      </w:r>
      <w:r w:rsidRPr="004B5B2E">
        <w:rPr>
          <w:rFonts w:ascii="Times New Roman" w:hAnsi="Times New Roman" w:cs="Times New Roman"/>
          <w:sz w:val="24"/>
          <w:szCs w:val="24"/>
        </w:rPr>
        <w:t xml:space="preserve"> and HCO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xml:space="preserve"> will deprotonate, release acidity, and increase the caustic chemical consumption.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jc w:val="center"/>
        <w:rPr>
          <w:rFonts w:ascii="Times New Roman" w:hAnsi="Times New Roman" w:cs="Times New Roman"/>
          <w:sz w:val="24"/>
          <w:szCs w:val="24"/>
        </w:rPr>
      </w:pPr>
      <w:proofErr w:type="gramStart"/>
      <w:r w:rsidRPr="004B5B2E">
        <w:rPr>
          <w:rFonts w:ascii="Times New Roman" w:hAnsi="Times New Roman" w:cs="Times New Roman"/>
          <w:sz w:val="24"/>
          <w:szCs w:val="24"/>
        </w:rPr>
        <w:t>0.5Ca(</w:t>
      </w:r>
      <w:proofErr w:type="gramEnd"/>
      <w:r w:rsidRPr="004B5B2E">
        <w:rPr>
          <w:rFonts w:ascii="Times New Roman" w:hAnsi="Times New Roman" w:cs="Times New Roman"/>
          <w:sz w:val="24"/>
          <w:szCs w:val="24"/>
        </w:rPr>
        <w:t>OH)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 xml:space="preserve"> +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rPr>
        <w:t xml:space="preserve"> →  0.5Ca</w:t>
      </w:r>
      <w:r w:rsidRPr="004B5B2E">
        <w:rPr>
          <w:rFonts w:ascii="Times New Roman" w:hAnsi="Times New Roman" w:cs="Times New Roman"/>
          <w:sz w:val="24"/>
          <w:szCs w:val="24"/>
          <w:vertAlign w:val="superscript"/>
        </w:rPr>
        <w:t>2+</w:t>
      </w:r>
      <w:r w:rsidRPr="004B5B2E">
        <w:rPr>
          <w:rFonts w:ascii="Times New Roman" w:hAnsi="Times New Roman" w:cs="Times New Roman"/>
          <w:sz w:val="24"/>
          <w:szCs w:val="24"/>
        </w:rPr>
        <w:t xml:space="preserve"> +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O + HCO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 xml:space="preserve">- </w:t>
      </w:r>
      <w:r w:rsidRPr="004B5B2E">
        <w:rPr>
          <w:rFonts w:ascii="Times New Roman" w:hAnsi="Times New Roman" w:cs="Times New Roman"/>
          <w:sz w:val="24"/>
          <w:szCs w:val="24"/>
        </w:rPr>
        <w:t xml:space="preserve">   </w:t>
      </w:r>
      <w:r w:rsidRPr="004B5B2E">
        <w:rPr>
          <w:rFonts w:ascii="Times New Roman" w:hAnsi="Times New Roman" w:cs="Times New Roman"/>
          <w:sz w:val="24"/>
          <w:szCs w:val="24"/>
        </w:rPr>
        <w:tab/>
      </w:r>
      <w:r w:rsidRPr="004B5B2E">
        <w:rPr>
          <w:rFonts w:ascii="Times New Roman" w:hAnsi="Times New Roman" w:cs="Times New Roman"/>
          <w:sz w:val="24"/>
          <w:szCs w:val="24"/>
        </w:rPr>
        <w:tab/>
        <w:t>(12)</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r w:rsidRPr="004B5B2E">
        <w:rPr>
          <w:rFonts w:ascii="Times New Roman" w:hAnsi="Times New Roman" w:cs="Times New Roman"/>
          <w:sz w:val="24"/>
          <w:szCs w:val="24"/>
        </w:rPr>
        <w:t>The summation of H</w:t>
      </w:r>
      <w:r w:rsidRPr="004B5B2E">
        <w:rPr>
          <w:rFonts w:ascii="Times New Roman" w:hAnsi="Times New Roman" w:cs="Times New Roman"/>
          <w:sz w:val="24"/>
          <w:szCs w:val="24"/>
          <w:vertAlign w:val="subscript"/>
        </w:rPr>
        <w:t>2</w:t>
      </w:r>
      <w:r w:rsidRPr="004B5B2E">
        <w:rPr>
          <w:rFonts w:ascii="Times New Roman" w:hAnsi="Times New Roman" w:cs="Times New Roman"/>
          <w:sz w:val="24"/>
          <w:szCs w:val="24"/>
        </w:rPr>
        <w:t>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rPr>
        <w:t>, HCO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w:t>
      </w:r>
      <w:r w:rsidRPr="004B5B2E">
        <w:rPr>
          <w:rFonts w:ascii="Times New Roman" w:hAnsi="Times New Roman" w:cs="Times New Roman"/>
          <w:sz w:val="24"/>
          <w:szCs w:val="24"/>
        </w:rPr>
        <w:t>, and CO</w:t>
      </w:r>
      <w:r w:rsidRPr="004B5B2E">
        <w:rPr>
          <w:rFonts w:ascii="Times New Roman" w:hAnsi="Times New Roman" w:cs="Times New Roman"/>
          <w:sz w:val="24"/>
          <w:szCs w:val="24"/>
          <w:vertAlign w:val="subscript"/>
        </w:rPr>
        <w:t>3</w:t>
      </w:r>
      <w:r w:rsidRPr="004B5B2E">
        <w:rPr>
          <w:rFonts w:ascii="Times New Roman" w:hAnsi="Times New Roman" w:cs="Times New Roman"/>
          <w:sz w:val="24"/>
          <w:szCs w:val="24"/>
          <w:vertAlign w:val="superscript"/>
        </w:rPr>
        <w:t>2-</w:t>
      </w:r>
      <w:r w:rsidRPr="004B5B2E">
        <w:rPr>
          <w:rFonts w:ascii="Times New Roman" w:hAnsi="Times New Roman" w:cs="Times New Roman"/>
          <w:sz w:val="24"/>
          <w:szCs w:val="24"/>
        </w:rPr>
        <w:t xml:space="preserve"> are referred to as total inorganic carbon (TIC). If a caustic chemical is added to acid mine drainage resulting in a pH increase, the equilibria between the different species changes. The concentration and dominance of these species is pH dependent in a closed system as illustrated in the </w:t>
      </w:r>
      <w:proofErr w:type="spellStart"/>
      <w:r w:rsidRPr="004B5B2E">
        <w:rPr>
          <w:rFonts w:ascii="Times New Roman" w:hAnsi="Times New Roman" w:cs="Times New Roman"/>
          <w:sz w:val="24"/>
          <w:szCs w:val="24"/>
        </w:rPr>
        <w:t>Bjerrum</w:t>
      </w:r>
      <w:proofErr w:type="spellEnd"/>
      <w:r w:rsidRPr="004B5B2E">
        <w:rPr>
          <w:rFonts w:ascii="Times New Roman" w:hAnsi="Times New Roman" w:cs="Times New Roman"/>
          <w:sz w:val="24"/>
          <w:szCs w:val="24"/>
        </w:rPr>
        <w:t xml:space="preserve"> plot. </w:t>
      </w:r>
    </w:p>
    <w:p w:rsidR="004B5B2E" w:rsidRPr="004B5B2E" w:rsidRDefault="004B5B2E" w:rsidP="004B5B2E">
      <w:pPr>
        <w:spacing w:line="240" w:lineRule="auto"/>
        <w:contextualSpacing/>
        <w:rPr>
          <w:rFonts w:ascii="Times New Roman" w:hAnsi="Times New Roman" w:cs="Times New Roman"/>
          <w:sz w:val="24"/>
          <w:szCs w:val="24"/>
        </w:rPr>
      </w:pPr>
    </w:p>
    <w:p w:rsidR="004B5B2E" w:rsidRPr="004B5B2E" w:rsidRDefault="004B5B2E" w:rsidP="004B5B2E">
      <w:pPr>
        <w:spacing w:line="240" w:lineRule="auto"/>
        <w:contextualSpacing/>
        <w:rPr>
          <w:rFonts w:ascii="Times New Roman" w:hAnsi="Times New Roman" w:cs="Times New Roman"/>
          <w:sz w:val="24"/>
          <w:szCs w:val="24"/>
        </w:rPr>
      </w:pPr>
      <w:proofErr w:type="spellStart"/>
      <w:r w:rsidRPr="004B5B2E">
        <w:rPr>
          <w:rFonts w:ascii="Times New Roman" w:hAnsi="Times New Roman" w:cs="Times New Roman"/>
          <w:sz w:val="24"/>
          <w:szCs w:val="24"/>
        </w:rPr>
        <w:t>Kuyucak</w:t>
      </w:r>
      <w:proofErr w:type="spellEnd"/>
      <w:r w:rsidRPr="004B5B2E">
        <w:rPr>
          <w:rFonts w:ascii="Times New Roman" w:hAnsi="Times New Roman" w:cs="Times New Roman"/>
          <w:sz w:val="24"/>
          <w:szCs w:val="24"/>
        </w:rPr>
        <w:t>, N. 1998. Mining, the environment and the treatment of mine effluents. Int. J. Environmental Pollution, Vol. 10, No. 2</w:t>
      </w:r>
    </w:p>
    <w:sectPr w:rsidR="004B5B2E" w:rsidRPr="004B5B2E" w:rsidSect="00086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7E"/>
    <w:rsid w:val="00033B17"/>
    <w:rsid w:val="000506EF"/>
    <w:rsid w:val="00086812"/>
    <w:rsid w:val="00086B22"/>
    <w:rsid w:val="000C10A3"/>
    <w:rsid w:val="000C4006"/>
    <w:rsid w:val="0010180E"/>
    <w:rsid w:val="00110AA5"/>
    <w:rsid w:val="0014645D"/>
    <w:rsid w:val="00180C1D"/>
    <w:rsid w:val="001839B7"/>
    <w:rsid w:val="0019006A"/>
    <w:rsid w:val="001B6026"/>
    <w:rsid w:val="001C78C2"/>
    <w:rsid w:val="001D47E4"/>
    <w:rsid w:val="001E293F"/>
    <w:rsid w:val="001F1BA2"/>
    <w:rsid w:val="001F5B7E"/>
    <w:rsid w:val="002321EE"/>
    <w:rsid w:val="00240993"/>
    <w:rsid w:val="002478DE"/>
    <w:rsid w:val="002531FD"/>
    <w:rsid w:val="00267BB3"/>
    <w:rsid w:val="0027066F"/>
    <w:rsid w:val="002750D2"/>
    <w:rsid w:val="00294B23"/>
    <w:rsid w:val="002C6DFC"/>
    <w:rsid w:val="002E07F5"/>
    <w:rsid w:val="002E6441"/>
    <w:rsid w:val="003227AF"/>
    <w:rsid w:val="00361D00"/>
    <w:rsid w:val="00373494"/>
    <w:rsid w:val="003773AE"/>
    <w:rsid w:val="003A67E9"/>
    <w:rsid w:val="003A7916"/>
    <w:rsid w:val="003C04AD"/>
    <w:rsid w:val="00400141"/>
    <w:rsid w:val="00463A2D"/>
    <w:rsid w:val="004963D6"/>
    <w:rsid w:val="004B5B2E"/>
    <w:rsid w:val="004D5CFB"/>
    <w:rsid w:val="004F504B"/>
    <w:rsid w:val="00510A2A"/>
    <w:rsid w:val="005126C1"/>
    <w:rsid w:val="00575453"/>
    <w:rsid w:val="00576F3D"/>
    <w:rsid w:val="005E052E"/>
    <w:rsid w:val="005E6CE2"/>
    <w:rsid w:val="005F70F4"/>
    <w:rsid w:val="00621DB9"/>
    <w:rsid w:val="006322E7"/>
    <w:rsid w:val="006424B4"/>
    <w:rsid w:val="00693E8F"/>
    <w:rsid w:val="00696D64"/>
    <w:rsid w:val="006C673B"/>
    <w:rsid w:val="006C7E3F"/>
    <w:rsid w:val="006D3490"/>
    <w:rsid w:val="006D37F1"/>
    <w:rsid w:val="006E7001"/>
    <w:rsid w:val="007115C8"/>
    <w:rsid w:val="00721B7C"/>
    <w:rsid w:val="00762F48"/>
    <w:rsid w:val="00764578"/>
    <w:rsid w:val="00781E96"/>
    <w:rsid w:val="00781EB3"/>
    <w:rsid w:val="007D054F"/>
    <w:rsid w:val="007D6FFA"/>
    <w:rsid w:val="00806C89"/>
    <w:rsid w:val="00807070"/>
    <w:rsid w:val="00823D89"/>
    <w:rsid w:val="00847C7E"/>
    <w:rsid w:val="00872681"/>
    <w:rsid w:val="008A507D"/>
    <w:rsid w:val="008B3A62"/>
    <w:rsid w:val="009143C8"/>
    <w:rsid w:val="00923878"/>
    <w:rsid w:val="00931079"/>
    <w:rsid w:val="009323F8"/>
    <w:rsid w:val="00933C72"/>
    <w:rsid w:val="00936662"/>
    <w:rsid w:val="00936C66"/>
    <w:rsid w:val="00955781"/>
    <w:rsid w:val="00971AEB"/>
    <w:rsid w:val="009D1E99"/>
    <w:rsid w:val="009F17DE"/>
    <w:rsid w:val="00A00CCB"/>
    <w:rsid w:val="00A02CBA"/>
    <w:rsid w:val="00A05D27"/>
    <w:rsid w:val="00A170CF"/>
    <w:rsid w:val="00A25FBB"/>
    <w:rsid w:val="00A5208A"/>
    <w:rsid w:val="00A5637D"/>
    <w:rsid w:val="00A635D0"/>
    <w:rsid w:val="00A65131"/>
    <w:rsid w:val="00A80ADF"/>
    <w:rsid w:val="00A80B44"/>
    <w:rsid w:val="00AA2C79"/>
    <w:rsid w:val="00B13C36"/>
    <w:rsid w:val="00B24DBF"/>
    <w:rsid w:val="00B301D6"/>
    <w:rsid w:val="00B34524"/>
    <w:rsid w:val="00B349CA"/>
    <w:rsid w:val="00B50B8E"/>
    <w:rsid w:val="00B6228C"/>
    <w:rsid w:val="00B65F0F"/>
    <w:rsid w:val="00B66071"/>
    <w:rsid w:val="00B736CD"/>
    <w:rsid w:val="00B80096"/>
    <w:rsid w:val="00BA0B43"/>
    <w:rsid w:val="00BB2C56"/>
    <w:rsid w:val="00BB6581"/>
    <w:rsid w:val="00BC7541"/>
    <w:rsid w:val="00C13955"/>
    <w:rsid w:val="00C44D60"/>
    <w:rsid w:val="00C5288E"/>
    <w:rsid w:val="00C6786F"/>
    <w:rsid w:val="00CE260E"/>
    <w:rsid w:val="00D26B36"/>
    <w:rsid w:val="00D627CA"/>
    <w:rsid w:val="00D6363B"/>
    <w:rsid w:val="00DB11E8"/>
    <w:rsid w:val="00DD133C"/>
    <w:rsid w:val="00E23B25"/>
    <w:rsid w:val="00E543D4"/>
    <w:rsid w:val="00EA37E7"/>
    <w:rsid w:val="00EC7724"/>
    <w:rsid w:val="00F0363F"/>
    <w:rsid w:val="00F47EDC"/>
    <w:rsid w:val="00F7707E"/>
    <w:rsid w:val="00F85AAA"/>
    <w:rsid w:val="00F86D3D"/>
    <w:rsid w:val="00FA7CA4"/>
    <w:rsid w:val="00FD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CBAC5-E6B2-4050-8730-BC6DC307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05194">
      <w:bodyDiv w:val="1"/>
      <w:marLeft w:val="0"/>
      <w:marRight w:val="0"/>
      <w:marTop w:val="0"/>
      <w:marBottom w:val="0"/>
      <w:divBdr>
        <w:top w:val="none" w:sz="0" w:space="0" w:color="auto"/>
        <w:left w:val="none" w:sz="0" w:space="0" w:color="auto"/>
        <w:bottom w:val="none" w:sz="0" w:space="0" w:color="auto"/>
        <w:right w:val="none" w:sz="0" w:space="0" w:color="auto"/>
      </w:divBdr>
      <w:divsChild>
        <w:div w:id="2090690522">
          <w:marLeft w:val="0"/>
          <w:marRight w:val="0"/>
          <w:marTop w:val="0"/>
          <w:marBottom w:val="0"/>
          <w:divBdr>
            <w:top w:val="none" w:sz="0" w:space="0" w:color="auto"/>
            <w:left w:val="none" w:sz="0" w:space="0" w:color="auto"/>
            <w:bottom w:val="none" w:sz="0" w:space="0" w:color="auto"/>
            <w:right w:val="none" w:sz="0" w:space="0" w:color="auto"/>
          </w:divBdr>
        </w:div>
        <w:div w:id="1207567868">
          <w:marLeft w:val="0"/>
          <w:marRight w:val="0"/>
          <w:marTop w:val="0"/>
          <w:marBottom w:val="0"/>
          <w:divBdr>
            <w:top w:val="none" w:sz="0" w:space="0" w:color="auto"/>
            <w:left w:val="none" w:sz="0" w:space="0" w:color="auto"/>
            <w:bottom w:val="none" w:sz="0" w:space="0" w:color="auto"/>
            <w:right w:val="none" w:sz="0" w:space="0" w:color="auto"/>
          </w:divBdr>
        </w:div>
        <w:div w:id="281422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of Interior/Office of Surface Mining</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Jeffrey Skousen</cp:lastModifiedBy>
  <cp:revision>2</cp:revision>
  <dcterms:created xsi:type="dcterms:W3CDTF">2015-03-25T14:15:00Z</dcterms:created>
  <dcterms:modified xsi:type="dcterms:W3CDTF">2015-03-25T14:15:00Z</dcterms:modified>
</cp:coreProperties>
</file>